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E43F2" w14:textId="2C6D1EF7" w:rsidR="004D6D84" w:rsidRDefault="004D6D84" w:rsidP="004D6D84">
      <w:pPr>
        <w:pStyle w:val="CRCoverPage"/>
        <w:tabs>
          <w:tab w:val="right" w:pos="9639"/>
        </w:tabs>
        <w:spacing w:after="0"/>
        <w:rPr>
          <w:b/>
          <w:i/>
          <w:noProof/>
          <w:sz w:val="28"/>
        </w:rPr>
      </w:pPr>
      <w:r>
        <w:rPr>
          <w:b/>
          <w:noProof/>
          <w:sz w:val="24"/>
        </w:rPr>
        <w:t>3GPP TSG-CT WG1 Meeting #13</w:t>
      </w:r>
      <w:r w:rsidR="001F7364">
        <w:rPr>
          <w:b/>
          <w:noProof/>
          <w:sz w:val="24"/>
        </w:rPr>
        <w:t>7</w:t>
      </w:r>
      <w:r>
        <w:rPr>
          <w:b/>
          <w:noProof/>
          <w:sz w:val="24"/>
          <w:lang w:val="hr-HR"/>
        </w:rPr>
        <w:t>-</w:t>
      </w:r>
      <w:r>
        <w:rPr>
          <w:b/>
          <w:noProof/>
          <w:sz w:val="24"/>
        </w:rPr>
        <w:t>e</w:t>
      </w:r>
      <w:r>
        <w:rPr>
          <w:b/>
          <w:i/>
          <w:noProof/>
          <w:sz w:val="28"/>
        </w:rPr>
        <w:tab/>
      </w:r>
      <w:r>
        <w:rPr>
          <w:b/>
          <w:noProof/>
          <w:sz w:val="24"/>
        </w:rPr>
        <w:t>C1-22</w:t>
      </w:r>
      <w:r w:rsidR="003F7044">
        <w:rPr>
          <w:b/>
          <w:noProof/>
          <w:sz w:val="24"/>
        </w:rPr>
        <w:t>4939</w:t>
      </w:r>
    </w:p>
    <w:p w14:paraId="3FB178BA" w14:textId="54C652DD" w:rsidR="004D6D84" w:rsidRDefault="004D6D84" w:rsidP="004D6D84">
      <w:pPr>
        <w:pStyle w:val="CRCoverPage"/>
        <w:outlineLvl w:val="0"/>
        <w:rPr>
          <w:b/>
          <w:noProof/>
          <w:sz w:val="24"/>
        </w:rPr>
      </w:pPr>
      <w:r>
        <w:rPr>
          <w:b/>
          <w:noProof/>
          <w:sz w:val="24"/>
        </w:rPr>
        <w:t>E-Meeting, 1</w:t>
      </w:r>
      <w:r w:rsidR="00440827">
        <w:rPr>
          <w:b/>
          <w:noProof/>
          <w:sz w:val="24"/>
        </w:rPr>
        <w:t>8</w:t>
      </w:r>
      <w:r>
        <w:rPr>
          <w:b/>
          <w:noProof/>
          <w:sz w:val="24"/>
          <w:vertAlign w:val="superscript"/>
        </w:rPr>
        <w:t>th</w:t>
      </w:r>
      <w:r>
        <w:rPr>
          <w:b/>
          <w:noProof/>
          <w:sz w:val="24"/>
        </w:rPr>
        <w:t xml:space="preserve"> – 2</w:t>
      </w:r>
      <w:r w:rsidR="00440827">
        <w:rPr>
          <w:b/>
          <w:noProof/>
          <w:sz w:val="24"/>
        </w:rPr>
        <w:t>6</w:t>
      </w:r>
      <w:r>
        <w:rPr>
          <w:b/>
          <w:noProof/>
          <w:sz w:val="24"/>
          <w:vertAlign w:val="superscript"/>
        </w:rPr>
        <w:t>th</w:t>
      </w:r>
      <w:r>
        <w:rPr>
          <w:b/>
          <w:noProof/>
          <w:sz w:val="24"/>
        </w:rPr>
        <w:t xml:space="preserve"> </w:t>
      </w:r>
      <w:r w:rsidR="00440827">
        <w:rPr>
          <w:b/>
          <w:noProof/>
          <w:sz w:val="24"/>
        </w:rPr>
        <w:t>Aug</w:t>
      </w:r>
      <w:r w:rsidR="00A039DC">
        <w:rPr>
          <w:b/>
          <w:noProof/>
          <w:sz w:val="24"/>
        </w:rPr>
        <w:t>u</w:t>
      </w:r>
      <w:r w:rsidR="00440827">
        <w:rPr>
          <w:b/>
          <w:noProof/>
          <w:sz w:val="24"/>
        </w:rPr>
        <w:t>st</w:t>
      </w:r>
      <w:r>
        <w:rPr>
          <w:b/>
          <w:noProof/>
          <w:sz w:val="24"/>
        </w:rPr>
        <w:t xml:space="preserve"> 2022</w:t>
      </w:r>
    </w:p>
    <w:p w14:paraId="7146E855" w14:textId="77777777" w:rsidR="00DD40D2" w:rsidRPr="007B5456" w:rsidRDefault="00DD40D2">
      <w:pPr>
        <w:spacing w:after="120"/>
        <w:ind w:left="1985" w:hanging="1985"/>
        <w:rPr>
          <w:rFonts w:ascii="Arial" w:hAnsi="Arial" w:cs="Arial"/>
          <w:bCs/>
        </w:rPr>
      </w:pPr>
    </w:p>
    <w:p w14:paraId="484BE995" w14:textId="1C0101B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40827">
        <w:rPr>
          <w:rFonts w:ascii="Arial" w:hAnsi="Arial" w:cs="Arial"/>
          <w:b/>
          <w:bCs/>
        </w:rPr>
        <w:t>vivo</w:t>
      </w:r>
    </w:p>
    <w:p w14:paraId="234CD7C4" w14:textId="3FFDAF96" w:rsidR="00236D1F" w:rsidRPr="00440827"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40827">
        <w:rPr>
          <w:rFonts w:ascii="Arial" w:hAnsi="Arial" w:cs="Arial"/>
          <w:b/>
          <w:bCs/>
        </w:rPr>
        <w:t xml:space="preserve">Discussion on </w:t>
      </w:r>
      <w:r w:rsidR="00885EE0">
        <w:rPr>
          <w:rFonts w:ascii="Arial" w:hAnsi="Arial" w:cs="Arial"/>
          <w:b/>
          <w:bCs/>
        </w:rPr>
        <w:t xml:space="preserve">IEIs of </w:t>
      </w:r>
      <w:r w:rsidR="00440827">
        <w:rPr>
          <w:rFonts w:ascii="Arial" w:hAnsi="Arial" w:cs="Arial"/>
          <w:b/>
          <w:bCs/>
        </w:rPr>
        <w:t xml:space="preserve">type 6 IE </w:t>
      </w:r>
      <w:r w:rsidR="00B75DFA">
        <w:rPr>
          <w:rFonts w:ascii="Arial" w:hAnsi="Arial" w:cs="Arial"/>
          <w:b/>
          <w:bCs/>
        </w:rPr>
        <w:t>for</w:t>
      </w:r>
      <w:r w:rsidR="00440827">
        <w:rPr>
          <w:rFonts w:ascii="Arial" w:hAnsi="Arial" w:cs="Arial"/>
          <w:b/>
          <w:bCs/>
        </w:rPr>
        <w:t xml:space="preserve"> </w:t>
      </w:r>
      <w:r w:rsidR="00B75DFA">
        <w:rPr>
          <w:rFonts w:ascii="Arial" w:hAnsi="Arial" w:cs="Arial"/>
          <w:b/>
          <w:bCs/>
        </w:rPr>
        <w:t xml:space="preserve">the </w:t>
      </w:r>
      <w:r w:rsidR="00440827">
        <w:rPr>
          <w:rFonts w:ascii="Arial" w:hAnsi="Arial" w:cs="Arial"/>
          <w:b/>
          <w:bCs/>
        </w:rPr>
        <w:t xml:space="preserve">5GMM </w:t>
      </w:r>
      <w:r w:rsidR="00B75DFA">
        <w:rPr>
          <w:rFonts w:ascii="Arial" w:hAnsi="Arial" w:cs="Arial"/>
          <w:b/>
          <w:bCs/>
        </w:rPr>
        <w:t>protocol</w:t>
      </w:r>
    </w:p>
    <w:p w14:paraId="55FE3D7D" w14:textId="5B5E20D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E1699">
        <w:rPr>
          <w:rFonts w:ascii="Arial" w:hAnsi="Arial" w:cs="Arial"/>
          <w:b/>
          <w:bCs/>
        </w:rPr>
        <w:t>17.2.2.1</w:t>
      </w:r>
    </w:p>
    <w:p w14:paraId="1589C299" w14:textId="46E34A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5F77BC8F" w:rsidR="00236D1F" w:rsidRPr="008A3996" w:rsidRDefault="008A3996">
      <w:pPr>
        <w:pBdr>
          <w:bottom w:val="single" w:sz="4" w:space="1" w:color="auto"/>
        </w:pBdr>
        <w:rPr>
          <w:rFonts w:ascii="Arial" w:hAnsi="Arial" w:cs="Arial"/>
          <w:bCs/>
          <w:i/>
        </w:rPr>
      </w:pPr>
      <w:r w:rsidRPr="008A3996">
        <w:rPr>
          <w:rFonts w:ascii="Arial" w:hAnsi="Arial" w:cs="Arial"/>
          <w:bCs/>
          <w:i/>
        </w:rPr>
        <w:t>Abstract: T</w:t>
      </w:r>
      <w:r w:rsidRPr="008A3996">
        <w:rPr>
          <w:rFonts w:ascii="Arial" w:hAnsi="Arial" w:cs="Arial" w:hint="eastAsia"/>
          <w:bCs/>
          <w:i/>
          <w:lang w:eastAsia="zh-CN"/>
        </w:rPr>
        <w:t>his</w:t>
      </w:r>
      <w:r w:rsidRPr="008A3996">
        <w:rPr>
          <w:rFonts w:ascii="Arial" w:hAnsi="Arial" w:cs="Arial"/>
          <w:bCs/>
          <w:i/>
        </w:rPr>
        <w:t xml:space="preserve"> contribution aims to discuss the IEI allocation of </w:t>
      </w:r>
      <w:r>
        <w:rPr>
          <w:rFonts w:ascii="Arial" w:hAnsi="Arial" w:cs="Arial"/>
          <w:bCs/>
          <w:i/>
        </w:rPr>
        <w:t>different types of</w:t>
      </w:r>
      <w:r w:rsidRPr="008A3996">
        <w:rPr>
          <w:rFonts w:ascii="Arial" w:hAnsi="Arial" w:cs="Arial"/>
          <w:bCs/>
          <w:i/>
        </w:rPr>
        <w:t xml:space="preserve"> IE in the 5GMM </w:t>
      </w:r>
      <w:r>
        <w:rPr>
          <w:rFonts w:ascii="Arial" w:hAnsi="Arial" w:cs="Arial"/>
          <w:bCs/>
          <w:i/>
        </w:rPr>
        <w:t>p</w:t>
      </w:r>
      <w:r w:rsidRPr="008A3996">
        <w:rPr>
          <w:rFonts w:ascii="Arial" w:hAnsi="Arial" w:cs="Arial"/>
          <w:bCs/>
          <w:i/>
        </w:rPr>
        <w:t>rotocol and give a feasible solution to address the resources of IEI of type 6 IE issue.</w:t>
      </w:r>
    </w:p>
    <w:p w14:paraId="1E242AC9" w14:textId="6309BF9A" w:rsidR="00236D1F" w:rsidRDefault="00236D1F">
      <w:pPr>
        <w:rPr>
          <w:rFonts w:ascii="Arial" w:hAnsi="Arial" w:cs="Arial"/>
          <w:b/>
          <w:bCs/>
        </w:rPr>
      </w:pPr>
    </w:p>
    <w:p w14:paraId="080871FB" w14:textId="2C591DAA" w:rsidR="007E1699" w:rsidRDefault="00E43E3C" w:rsidP="00ED24DC">
      <w:pPr>
        <w:pStyle w:val="1"/>
      </w:pPr>
      <w:r>
        <w:t xml:space="preserve">1. </w:t>
      </w:r>
      <w:r w:rsidR="007E1699">
        <w:t>Introduction</w:t>
      </w:r>
    </w:p>
    <w:p w14:paraId="61833BE7" w14:textId="36FB8885" w:rsidR="00440827" w:rsidRDefault="00440827">
      <w:r>
        <w:t>As discussed in C1-223767, the resources of non-c</w:t>
      </w:r>
      <w:r w:rsidR="00A039DC">
        <w:t>o</w:t>
      </w:r>
      <w:r>
        <w:t xml:space="preserve">mprehension required type 6 IEI values are </w:t>
      </w:r>
      <w:r w:rsidR="00995923">
        <w:t>not enough for the new type 6 IE</w:t>
      </w:r>
      <w:r w:rsidR="004B6FA8">
        <w:t xml:space="preserve"> allocation</w:t>
      </w:r>
      <w:r w:rsidR="00B75DFA" w:rsidRPr="00B75DFA">
        <w:t xml:space="preserve"> </w:t>
      </w:r>
      <w:r>
        <w:t xml:space="preserve">in </w:t>
      </w:r>
      <w:r w:rsidR="00885EE0">
        <w:t xml:space="preserve">the </w:t>
      </w:r>
      <w:r>
        <w:t>REGISTRATION</w:t>
      </w:r>
      <w:r w:rsidR="00A039DC">
        <w:t xml:space="preserve"> </w:t>
      </w:r>
      <w:r>
        <w:t xml:space="preserve">ACCEPT message. </w:t>
      </w:r>
    </w:p>
    <w:p w14:paraId="38D1FDA9" w14:textId="77777777" w:rsidR="00440827" w:rsidRDefault="00440827"/>
    <w:p w14:paraId="35E98B7B" w14:textId="38598D11" w:rsidR="00440827" w:rsidRPr="00440827" w:rsidRDefault="00A80B24">
      <w:r>
        <w:t>In addition, a</w:t>
      </w:r>
      <w:r w:rsidR="00440827">
        <w:t xml:space="preserve"> new</w:t>
      </w:r>
      <w:r w:rsidR="00995923">
        <w:t xml:space="preserve"> type 6</w:t>
      </w:r>
      <w:r w:rsidR="00440827">
        <w:t xml:space="preserve"> IE </w:t>
      </w:r>
      <w:r>
        <w:t>'</w:t>
      </w:r>
      <w:r w:rsidR="00440827">
        <w:t>NSAG information</w:t>
      </w:r>
      <w:r>
        <w:t>'</w:t>
      </w:r>
      <w:r w:rsidR="00440827">
        <w:t xml:space="preserve"> is introduced in</w:t>
      </w:r>
      <w:r w:rsidR="00885EE0">
        <w:t>to</w:t>
      </w:r>
      <w:r w:rsidR="00885EE0" w:rsidRPr="00885EE0">
        <w:t xml:space="preserve"> </w:t>
      </w:r>
      <w:r w:rsidR="00885EE0">
        <w:t>the REGISTRATION</w:t>
      </w:r>
      <w:r w:rsidR="00A039DC">
        <w:t xml:space="preserve"> </w:t>
      </w:r>
      <w:r w:rsidR="00885EE0">
        <w:t>ACCEPT message in</w:t>
      </w:r>
      <w:r w:rsidR="00440827">
        <w:t xml:space="preserve"> the </w:t>
      </w:r>
      <w:r>
        <w:t>latest</w:t>
      </w:r>
      <w:r w:rsidR="00440827">
        <w:t xml:space="preserve"> specification</w:t>
      </w:r>
      <w:r w:rsidR="008C70B5">
        <w:t xml:space="preserve"> </w:t>
      </w:r>
      <w:r w:rsidR="00440827">
        <w:t>(</w:t>
      </w:r>
      <w:r w:rsidR="00FE36C2">
        <w:t xml:space="preserve">3GPP TS 24.501 </w:t>
      </w:r>
      <w:r w:rsidR="00440827">
        <w:t>v17.7.</w:t>
      </w:r>
      <w:r w:rsidR="00FE36C2">
        <w:t>1</w:t>
      </w:r>
      <w:r w:rsidR="00995923">
        <w:t>).</w:t>
      </w:r>
      <w:r w:rsidR="00440827">
        <w:t xml:space="preserve"> However, this IE has no ava</w:t>
      </w:r>
      <w:r w:rsidR="00A039DC">
        <w:t>il</w:t>
      </w:r>
      <w:r w:rsidR="00440827">
        <w:t>able</w:t>
      </w:r>
      <w:r w:rsidR="00056891">
        <w:t xml:space="preserve"> non-comprehension</w:t>
      </w:r>
      <w:r w:rsidR="00440827">
        <w:t xml:space="preserve"> IEI based on the current rules. </w:t>
      </w:r>
    </w:p>
    <w:p w14:paraId="44A8458D" w14:textId="77777777" w:rsidR="00440827" w:rsidRDefault="00440827"/>
    <w:p w14:paraId="52BF6508" w14:textId="53289CF9" w:rsidR="00440827" w:rsidRDefault="00440827">
      <w:r>
        <w:t xml:space="preserve">This paper aims to </w:t>
      </w:r>
      <w:r w:rsidR="00A039DC">
        <w:t xml:space="preserve">introduce the </w:t>
      </w:r>
      <w:r w:rsidR="00885EE0">
        <w:t xml:space="preserve">potential </w:t>
      </w:r>
      <w:r w:rsidR="0081727F">
        <w:t>points</w:t>
      </w:r>
      <w:r w:rsidR="00885EE0">
        <w:t xml:space="preserve">, </w:t>
      </w:r>
      <w:r w:rsidR="00A039DC">
        <w:t xml:space="preserve">analyze some </w:t>
      </w:r>
      <w:r w:rsidR="00885EE0">
        <w:t>existing</w:t>
      </w:r>
      <w:r>
        <w:t xml:space="preserve"> solutions and propose a feasible solution to </w:t>
      </w:r>
      <w:r w:rsidR="00056891">
        <w:rPr>
          <w:rFonts w:hint="eastAsia"/>
          <w:lang w:eastAsia="zh-CN"/>
        </w:rPr>
        <w:t>re</w:t>
      </w:r>
      <w:r>
        <w:t>solve this issue.</w:t>
      </w:r>
    </w:p>
    <w:p w14:paraId="008B80E4" w14:textId="1ED349E1" w:rsidR="00ED24DC" w:rsidRDefault="00ED24DC"/>
    <w:p w14:paraId="2AC60B44" w14:textId="77777777" w:rsidR="00ED24DC" w:rsidRDefault="00ED24DC"/>
    <w:p w14:paraId="3341E99E" w14:textId="20CDD900" w:rsidR="00ED24DC" w:rsidRPr="00440827" w:rsidRDefault="00E43E3C" w:rsidP="00440827">
      <w:pPr>
        <w:pStyle w:val="1"/>
      </w:pPr>
      <w:r>
        <w:t xml:space="preserve">2. </w:t>
      </w:r>
      <w:r w:rsidR="00440827">
        <w:t>Discussion</w:t>
      </w:r>
    </w:p>
    <w:p w14:paraId="7172AC79" w14:textId="29FD9856" w:rsidR="00ED24DC" w:rsidRDefault="00E43E3C" w:rsidP="00ED24DC">
      <w:pPr>
        <w:pStyle w:val="2"/>
      </w:pPr>
      <w:r>
        <w:t>2.</w:t>
      </w:r>
      <w:r w:rsidR="00ED24DC">
        <w:t>1</w:t>
      </w:r>
      <w:r w:rsidR="00B75DFA">
        <w:t>.</w:t>
      </w:r>
      <w:r w:rsidR="00ED24DC">
        <w:t xml:space="preserve"> </w:t>
      </w:r>
      <w:r w:rsidR="00B75DFA">
        <w:t>IEI value range</w:t>
      </w:r>
    </w:p>
    <w:p w14:paraId="3AA15DD7" w14:textId="77777777" w:rsidR="00ED24DC" w:rsidRDefault="00ED24DC" w:rsidP="00ED24DC"/>
    <w:p w14:paraId="64971BD5" w14:textId="79FEB143" w:rsidR="00ED24DC" w:rsidRDefault="00ED24DC" w:rsidP="00ED24DC">
      <w:r w:rsidRPr="00ED24DC">
        <w:t>A</w:t>
      </w:r>
      <w:r>
        <w:t xml:space="preserve">ccording to </w:t>
      </w:r>
      <w:r w:rsidRPr="00ED24DC">
        <w:t>TS 24</w:t>
      </w:r>
      <w:r>
        <w:t>.</w:t>
      </w:r>
      <w:r w:rsidR="00B75DFA">
        <w:t>007</w:t>
      </w:r>
      <w:r w:rsidRPr="00ED24DC">
        <w:t xml:space="preserve"> </w:t>
      </w:r>
      <w:r w:rsidR="00B75DFA">
        <w:t xml:space="preserve">subclause 11.2.4, </w:t>
      </w:r>
      <w:r w:rsidR="00885EE0">
        <w:t xml:space="preserve">the IEI value of </w:t>
      </w:r>
      <w:r w:rsidR="00B75DFA">
        <w:t xml:space="preserve">each type of IE has been ruled </w:t>
      </w:r>
      <w:r w:rsidR="00885EE0">
        <w:t xml:space="preserve">in </w:t>
      </w:r>
      <w:r w:rsidR="00B75DFA">
        <w:t>a limit range.</w:t>
      </w:r>
    </w:p>
    <w:p w14:paraId="5DD932A1" w14:textId="70782D04" w:rsidR="00B75DFA" w:rsidRDefault="00B75DFA" w:rsidP="00ED24DC"/>
    <w:p w14:paraId="23D5282C" w14:textId="77777777" w:rsidR="00B75DFA" w:rsidRPr="00570886" w:rsidRDefault="00B75DFA" w:rsidP="00B75DFA">
      <w:pPr>
        <w:overflowPunct w:val="0"/>
        <w:autoSpaceDE w:val="0"/>
        <w:autoSpaceDN w:val="0"/>
        <w:adjustRightInd w:val="0"/>
        <w:spacing w:after="180"/>
        <w:textAlignment w:val="baseline"/>
        <w:rPr>
          <w:rFonts w:eastAsia="Times New Roman"/>
          <w:i/>
          <w:sz w:val="20"/>
          <w:szCs w:val="20"/>
          <w:lang w:val="en-GB" w:eastAsia="en-US"/>
        </w:rPr>
      </w:pPr>
      <w:r w:rsidRPr="00570886">
        <w:rPr>
          <w:rFonts w:eastAsia="Times New Roman"/>
          <w:i/>
          <w:sz w:val="20"/>
          <w:szCs w:val="20"/>
          <w:lang w:val="en-GB" w:eastAsia="en-US"/>
        </w:rPr>
        <w:t>The receiver shall assume the following rule for IEs with unknown IEI:</w:t>
      </w:r>
    </w:p>
    <w:p w14:paraId="4372E7FE" w14:textId="77777777" w:rsidR="00B75DFA" w:rsidRPr="00570886" w:rsidRDefault="00B75DFA" w:rsidP="00B75DFA">
      <w:pPr>
        <w:overflowPunct w:val="0"/>
        <w:autoSpaceDE w:val="0"/>
        <w:autoSpaceDN w:val="0"/>
        <w:adjustRightInd w:val="0"/>
        <w:spacing w:after="180"/>
        <w:ind w:left="568" w:hanging="284"/>
        <w:textAlignment w:val="baseline"/>
        <w:rPr>
          <w:rFonts w:eastAsia="Times New Roman"/>
          <w:i/>
          <w:sz w:val="20"/>
          <w:szCs w:val="20"/>
          <w:lang w:val="en-GB" w:eastAsia="en-US"/>
        </w:rPr>
      </w:pPr>
      <w:r w:rsidRPr="00570886">
        <w:rPr>
          <w:rFonts w:eastAsia="Times New Roman"/>
          <w:i/>
          <w:sz w:val="20"/>
          <w:szCs w:val="20"/>
          <w:lang w:val="en-GB" w:eastAsia="en-US"/>
        </w:rPr>
        <w:tab/>
      </w:r>
      <w:proofErr w:type="spellStart"/>
      <w:r w:rsidRPr="00570886">
        <w:rPr>
          <w:rFonts w:eastAsia="Times New Roman"/>
          <w:i/>
          <w:sz w:val="20"/>
          <w:szCs w:val="20"/>
          <w:lang w:val="en-GB" w:eastAsia="en-US"/>
        </w:rPr>
        <w:t>Bit</w:t>
      </w:r>
      <w:proofErr w:type="spellEnd"/>
      <w:r w:rsidRPr="00570886">
        <w:rPr>
          <w:rFonts w:eastAsia="Times New Roman"/>
          <w:i/>
          <w:sz w:val="20"/>
          <w:szCs w:val="20"/>
          <w:lang w:val="en-GB" w:eastAsia="en-US"/>
        </w:rPr>
        <w:t xml:space="preserve"> 8 of the IEI octet is set to "1" indicates a TV formatted type 1 standard IE or a T formatted type 2 IEs. Hence, a 1 valued bit 8 indicates that the whole IE is one octet long.</w:t>
      </w:r>
    </w:p>
    <w:p w14:paraId="41E809E8" w14:textId="549128B8" w:rsidR="00B75DFA" w:rsidRPr="00570886" w:rsidRDefault="00B75DFA" w:rsidP="00B75DFA">
      <w:pPr>
        <w:overflowPunct w:val="0"/>
        <w:autoSpaceDE w:val="0"/>
        <w:autoSpaceDN w:val="0"/>
        <w:adjustRightInd w:val="0"/>
        <w:spacing w:after="180"/>
        <w:textAlignment w:val="baseline"/>
        <w:rPr>
          <w:rFonts w:eastAsia="Times New Roman"/>
          <w:sz w:val="20"/>
          <w:szCs w:val="20"/>
          <w:lang w:val="en-GB" w:eastAsia="en-US"/>
        </w:rPr>
      </w:pPr>
      <w:r w:rsidRPr="00570886">
        <w:rPr>
          <w:rFonts w:eastAsia="Times New Roman"/>
          <w:sz w:val="20"/>
          <w:szCs w:val="20"/>
          <w:lang w:val="en-GB" w:eastAsia="en-US"/>
        </w:rPr>
        <w:t>…</w:t>
      </w:r>
    </w:p>
    <w:p w14:paraId="750060E5" w14:textId="438434BD" w:rsidR="00B75DFA" w:rsidRPr="00570886" w:rsidRDefault="00B75DFA" w:rsidP="00B75DFA">
      <w:pPr>
        <w:overflowPunct w:val="0"/>
        <w:autoSpaceDE w:val="0"/>
        <w:autoSpaceDN w:val="0"/>
        <w:adjustRightInd w:val="0"/>
        <w:spacing w:after="180"/>
        <w:textAlignment w:val="baseline"/>
        <w:rPr>
          <w:rFonts w:eastAsia="Times New Roman"/>
          <w:i/>
          <w:sz w:val="20"/>
          <w:szCs w:val="20"/>
          <w:lang w:val="en-GB" w:eastAsia="en-US"/>
        </w:rPr>
      </w:pPr>
      <w:r w:rsidRPr="00570886">
        <w:rPr>
          <w:rFonts w:eastAsia="Times New Roman"/>
          <w:i/>
          <w:sz w:val="20"/>
          <w:szCs w:val="20"/>
          <w:lang w:val="en-GB" w:eastAsia="en-US"/>
        </w:rPr>
        <w:t>Furthermore, for the 5GS protocols 5GMM and 5GSM:</w:t>
      </w:r>
    </w:p>
    <w:p w14:paraId="2A921D64" w14:textId="1FCB2325" w:rsidR="00B75DFA" w:rsidRPr="00570886" w:rsidRDefault="00B75DFA" w:rsidP="00B75DFA">
      <w:pPr>
        <w:overflowPunct w:val="0"/>
        <w:autoSpaceDE w:val="0"/>
        <w:autoSpaceDN w:val="0"/>
        <w:adjustRightInd w:val="0"/>
        <w:spacing w:after="180"/>
        <w:ind w:left="568" w:hanging="284"/>
        <w:textAlignment w:val="baseline"/>
        <w:rPr>
          <w:rFonts w:eastAsia="Times New Roman"/>
          <w:i/>
          <w:sz w:val="20"/>
          <w:szCs w:val="20"/>
          <w:lang w:val="en-GB" w:eastAsia="en-US"/>
        </w:rPr>
      </w:pPr>
      <w:r w:rsidRPr="00570886">
        <w:rPr>
          <w:rFonts w:eastAsia="Times New Roman"/>
          <w:i/>
          <w:sz w:val="20"/>
          <w:szCs w:val="20"/>
          <w:lang w:val="en-GB" w:eastAsia="en-US"/>
        </w:rPr>
        <w:tab/>
      </w:r>
      <w:proofErr w:type="spellStart"/>
      <w:r w:rsidRPr="00570886">
        <w:rPr>
          <w:rFonts w:eastAsia="Times New Roman"/>
          <w:i/>
          <w:sz w:val="20"/>
          <w:szCs w:val="20"/>
          <w:lang w:val="en-GB" w:eastAsia="en-US"/>
        </w:rPr>
        <w:t>Bit</w:t>
      </w:r>
      <w:proofErr w:type="spellEnd"/>
      <w:r w:rsidRPr="00570886">
        <w:rPr>
          <w:rFonts w:eastAsia="Times New Roman"/>
          <w:i/>
          <w:sz w:val="20"/>
          <w:szCs w:val="20"/>
          <w:lang w:val="en-GB" w:eastAsia="en-US"/>
        </w:rPr>
        <w:t xml:space="preserve"> 8 of the IEI octet set to "0" and bits 7 to 5 set to "1" indicates a TLV-E formatted type 6 IE, i.e. the following two octets are length octets. </w:t>
      </w:r>
      <w:proofErr w:type="spellStart"/>
      <w:r w:rsidRPr="00570886">
        <w:rPr>
          <w:rFonts w:eastAsia="Times New Roman"/>
          <w:i/>
          <w:sz w:val="20"/>
          <w:szCs w:val="20"/>
          <w:lang w:val="en-GB" w:eastAsia="en-US"/>
        </w:rPr>
        <w:t>Bit</w:t>
      </w:r>
      <w:proofErr w:type="spellEnd"/>
      <w:r w:rsidRPr="00570886">
        <w:rPr>
          <w:rFonts w:eastAsia="Times New Roman"/>
          <w:i/>
          <w:sz w:val="20"/>
          <w:szCs w:val="20"/>
          <w:lang w:val="en-GB" w:eastAsia="en-US"/>
        </w:rPr>
        <w:t xml:space="preserve"> 8 of the IEI octet set to "0" and bit 7 to 5 set to any other bit combination indicates a TLV formatted type 4 IE, i.e. the following octet is a length octet.</w:t>
      </w:r>
    </w:p>
    <w:p w14:paraId="4F10086D" w14:textId="43B019BE" w:rsidR="00B75DFA" w:rsidRPr="00570886" w:rsidRDefault="00B75DFA" w:rsidP="00B75DFA">
      <w:pPr>
        <w:overflowPunct w:val="0"/>
        <w:autoSpaceDE w:val="0"/>
        <w:autoSpaceDN w:val="0"/>
        <w:adjustRightInd w:val="0"/>
        <w:spacing w:after="180"/>
        <w:textAlignment w:val="baseline"/>
        <w:rPr>
          <w:rFonts w:eastAsia="Times New Roman"/>
          <w:i/>
          <w:sz w:val="20"/>
          <w:szCs w:val="20"/>
          <w:lang w:val="en-GB" w:eastAsia="en-US"/>
        </w:rPr>
      </w:pPr>
      <w:r w:rsidRPr="00570886">
        <w:rPr>
          <w:rFonts w:eastAsia="Times New Roman"/>
          <w:i/>
          <w:sz w:val="20"/>
          <w:szCs w:val="20"/>
          <w:lang w:val="en-GB" w:eastAsia="en-US"/>
        </w:rPr>
        <w:t>…</w:t>
      </w:r>
    </w:p>
    <w:p w14:paraId="2DD5B1AD" w14:textId="74F747AE" w:rsidR="00B75DFA" w:rsidRPr="00570886" w:rsidRDefault="00B75DFA" w:rsidP="00B75DFA">
      <w:pPr>
        <w:overflowPunct w:val="0"/>
        <w:autoSpaceDE w:val="0"/>
        <w:autoSpaceDN w:val="0"/>
        <w:adjustRightInd w:val="0"/>
        <w:spacing w:after="180"/>
        <w:textAlignment w:val="baseline"/>
        <w:rPr>
          <w:rFonts w:eastAsia="Times New Roman"/>
          <w:i/>
          <w:sz w:val="20"/>
          <w:szCs w:val="20"/>
          <w:lang w:val="en-GB" w:eastAsia="en-US"/>
        </w:rPr>
      </w:pPr>
      <w:r w:rsidRPr="00570886">
        <w:rPr>
          <w:rFonts w:eastAsia="Times New Roman"/>
          <w:i/>
          <w:sz w:val="20"/>
          <w:szCs w:val="20"/>
          <w:lang w:val="en-GB" w:eastAsia="en-US"/>
        </w:rPr>
        <w:t xml:space="preserve">Unless otherwise specified the presence of a IE of unknown IEI or of an out of sequence IE shall not lead by itself to an error. An alternative specification is the 'comprehension required' scheme. </w:t>
      </w:r>
      <w:r w:rsidRPr="00570886">
        <w:rPr>
          <w:rFonts w:eastAsia="Times New Roman"/>
          <w:i/>
          <w:sz w:val="20"/>
          <w:szCs w:val="20"/>
          <w:highlight w:val="yellow"/>
          <w:lang w:val="en-GB" w:eastAsia="en-US"/>
        </w:rPr>
        <w:t>A type 4 IE is encoded as 'comprehension required' if bits 5, 6, 7 and 8 of its IEI are set to zero. A type 6 IE is encoded as 'comprehension required' if bit 8 is set to zero and bits 3, 4, 5, 6, and 7 of its IEI are set to one.</w:t>
      </w:r>
      <w:r w:rsidRPr="00570886">
        <w:rPr>
          <w:rFonts w:eastAsia="Times New Roman"/>
          <w:i/>
          <w:sz w:val="20"/>
          <w:szCs w:val="20"/>
          <w:lang w:val="en-GB" w:eastAsia="en-US"/>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6A03E483" w14:textId="77777777" w:rsidR="00B75DFA" w:rsidRDefault="00B75DFA" w:rsidP="00ED24DC"/>
    <w:p w14:paraId="210A2AC2" w14:textId="14502E97" w:rsidR="00B75DFA" w:rsidRDefault="00B75DFA" w:rsidP="00ED24DC">
      <w:r>
        <w:lastRenderedPageBreak/>
        <w:t xml:space="preserve">Based on the above statements, the value ranges can be </w:t>
      </w:r>
      <w:r w:rsidR="00885EE0">
        <w:t>summarized</w:t>
      </w:r>
      <w:r>
        <w:t xml:space="preserve"> as follows. The value range</w:t>
      </w:r>
      <w:r w:rsidR="00885EE0">
        <w:t xml:space="preserve"> of IEI</w:t>
      </w:r>
      <w:r>
        <w:t xml:space="preserve"> from 00 to FF is already been allocated for different </w:t>
      </w:r>
      <w:r w:rsidR="00885EE0">
        <w:t xml:space="preserve">IE </w:t>
      </w:r>
      <w:r>
        <w:t>type</w:t>
      </w:r>
      <w:r w:rsidR="00885EE0">
        <w:t>s</w:t>
      </w:r>
      <w:r>
        <w:t>.</w:t>
      </w:r>
    </w:p>
    <w:p w14:paraId="737558EE" w14:textId="25821D85" w:rsidR="00B75DFA" w:rsidRDefault="00B75DFA" w:rsidP="00ED24DC"/>
    <w:p w14:paraId="4BB4717A" w14:textId="1DEF4495" w:rsidR="00B75DFA" w:rsidRDefault="00B75DFA" w:rsidP="00B75DFA">
      <w:pPr>
        <w:jc w:val="center"/>
      </w:pPr>
      <w:r>
        <w:t>Table-1. IEI value range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972"/>
        <w:gridCol w:w="1899"/>
        <w:gridCol w:w="2230"/>
        <w:gridCol w:w="2268"/>
      </w:tblGrid>
      <w:tr w:rsidR="00FA4BF6" w14:paraId="6E0C043D" w14:textId="29141526" w:rsidTr="00516F6E">
        <w:trPr>
          <w:jc w:val="center"/>
        </w:trPr>
        <w:tc>
          <w:tcPr>
            <w:tcW w:w="1691" w:type="dxa"/>
            <w:shd w:val="clear" w:color="auto" w:fill="auto"/>
            <w:vAlign w:val="center"/>
          </w:tcPr>
          <w:p w14:paraId="590370B8" w14:textId="03D7C780" w:rsidR="00FA4BF6" w:rsidRPr="006D6CC7" w:rsidRDefault="00FA4BF6" w:rsidP="00FA4BF6">
            <w:pPr>
              <w:jc w:val="center"/>
              <w:rPr>
                <w:b/>
              </w:rPr>
            </w:pPr>
            <w:r w:rsidRPr="006D6CC7">
              <w:rPr>
                <w:b/>
              </w:rPr>
              <w:t xml:space="preserve">IE </w:t>
            </w:r>
            <w:r w:rsidRPr="00A80B24">
              <w:rPr>
                <w:b/>
              </w:rPr>
              <w:t>Categories</w:t>
            </w:r>
          </w:p>
        </w:tc>
        <w:tc>
          <w:tcPr>
            <w:tcW w:w="1972" w:type="dxa"/>
            <w:shd w:val="clear" w:color="auto" w:fill="auto"/>
            <w:vAlign w:val="center"/>
          </w:tcPr>
          <w:p w14:paraId="740822F9" w14:textId="0431F544" w:rsidR="00FA4BF6" w:rsidRPr="006D6CC7" w:rsidRDefault="00FA4BF6" w:rsidP="00FA4BF6">
            <w:pPr>
              <w:jc w:val="center"/>
              <w:rPr>
                <w:b/>
              </w:rPr>
            </w:pPr>
            <w:r>
              <w:rPr>
                <w:b/>
              </w:rPr>
              <w:t xml:space="preserve">IEI </w:t>
            </w:r>
            <w:r w:rsidRPr="006D6CC7">
              <w:rPr>
                <w:b/>
              </w:rPr>
              <w:t>Value Range</w:t>
            </w:r>
          </w:p>
        </w:tc>
        <w:tc>
          <w:tcPr>
            <w:tcW w:w="1899" w:type="dxa"/>
            <w:shd w:val="clear" w:color="auto" w:fill="auto"/>
            <w:vAlign w:val="center"/>
          </w:tcPr>
          <w:p w14:paraId="7732AC61" w14:textId="4ADB5CBC" w:rsidR="00FA4BF6" w:rsidRPr="006D6CC7" w:rsidRDefault="00FA4BF6" w:rsidP="00FA4BF6">
            <w:pPr>
              <w:jc w:val="center"/>
              <w:rPr>
                <w:b/>
              </w:rPr>
            </w:pPr>
            <w:r w:rsidRPr="006D6CC7">
              <w:rPr>
                <w:b/>
              </w:rPr>
              <w:t>Number of IEIs</w:t>
            </w:r>
          </w:p>
        </w:tc>
        <w:tc>
          <w:tcPr>
            <w:tcW w:w="2230" w:type="dxa"/>
            <w:vAlign w:val="center"/>
          </w:tcPr>
          <w:p w14:paraId="1F4EEAB7" w14:textId="025FA194" w:rsidR="00FA4BF6" w:rsidRPr="006D6CC7" w:rsidRDefault="00FA4BF6" w:rsidP="00FA4BF6">
            <w:pPr>
              <w:jc w:val="center"/>
              <w:rPr>
                <w:b/>
              </w:rPr>
            </w:pPr>
            <w:r>
              <w:rPr>
                <w:b/>
              </w:rPr>
              <w:t>Number of Non-Comprehension Required IEI</w:t>
            </w:r>
          </w:p>
        </w:tc>
        <w:tc>
          <w:tcPr>
            <w:tcW w:w="2268" w:type="dxa"/>
            <w:shd w:val="clear" w:color="auto" w:fill="auto"/>
            <w:vAlign w:val="center"/>
          </w:tcPr>
          <w:p w14:paraId="5D1CB8B7" w14:textId="361B6149" w:rsidR="00FA4BF6" w:rsidRPr="006D6CC7" w:rsidRDefault="00516F6E" w:rsidP="00FA4BF6">
            <w:pPr>
              <w:jc w:val="center"/>
              <w:rPr>
                <w:b/>
              </w:rPr>
            </w:pPr>
            <w:r>
              <w:rPr>
                <w:b/>
              </w:rPr>
              <w:t xml:space="preserve">Number of </w:t>
            </w:r>
            <w:r w:rsidR="00FA4BF6" w:rsidRPr="006D6CC7">
              <w:rPr>
                <w:b/>
              </w:rPr>
              <w:t>Comprehension Required IEI</w:t>
            </w:r>
          </w:p>
        </w:tc>
      </w:tr>
      <w:tr w:rsidR="00FA4BF6" w14:paraId="7AF6329E" w14:textId="6E260601" w:rsidTr="00FA4BF6">
        <w:trPr>
          <w:jc w:val="center"/>
        </w:trPr>
        <w:tc>
          <w:tcPr>
            <w:tcW w:w="1691" w:type="dxa"/>
            <w:shd w:val="clear" w:color="auto" w:fill="auto"/>
            <w:vAlign w:val="center"/>
          </w:tcPr>
          <w:p w14:paraId="23FDA5E5" w14:textId="4B9E10DA" w:rsidR="00FA4BF6" w:rsidRPr="00B75DFA" w:rsidRDefault="00FA4BF6" w:rsidP="00FA4BF6">
            <w:pPr>
              <w:jc w:val="center"/>
            </w:pPr>
            <w:r>
              <w:t xml:space="preserve">Type </w:t>
            </w:r>
            <w:r w:rsidRPr="00B75DFA">
              <w:t>1</w:t>
            </w:r>
          </w:p>
        </w:tc>
        <w:tc>
          <w:tcPr>
            <w:tcW w:w="1972" w:type="dxa"/>
            <w:shd w:val="clear" w:color="auto" w:fill="auto"/>
            <w:vAlign w:val="center"/>
          </w:tcPr>
          <w:p w14:paraId="54D1F764" w14:textId="52CD77DA" w:rsidR="00FA4BF6" w:rsidRPr="00B75DFA" w:rsidRDefault="00FA4BF6" w:rsidP="00FA4BF6">
            <w:pPr>
              <w:jc w:val="center"/>
            </w:pPr>
            <w:r>
              <w:t>8- to F-</w:t>
            </w:r>
          </w:p>
        </w:tc>
        <w:tc>
          <w:tcPr>
            <w:tcW w:w="1899" w:type="dxa"/>
            <w:shd w:val="clear" w:color="auto" w:fill="auto"/>
            <w:vAlign w:val="center"/>
          </w:tcPr>
          <w:p w14:paraId="160C8FD2" w14:textId="2F7BD35E" w:rsidR="00FA4BF6" w:rsidRPr="00B75DFA" w:rsidRDefault="00FA4BF6" w:rsidP="00FA4BF6">
            <w:pPr>
              <w:jc w:val="center"/>
            </w:pPr>
            <w:r>
              <w:t>8</w:t>
            </w:r>
          </w:p>
        </w:tc>
        <w:tc>
          <w:tcPr>
            <w:tcW w:w="4498" w:type="dxa"/>
            <w:gridSpan w:val="2"/>
            <w:vAlign w:val="center"/>
          </w:tcPr>
          <w:p w14:paraId="0E03D91D" w14:textId="318F410D" w:rsidR="00FA4BF6" w:rsidRPr="00B75DFA" w:rsidRDefault="00FA4BF6" w:rsidP="00FA4BF6">
            <w:pPr>
              <w:jc w:val="center"/>
            </w:pPr>
            <w:r>
              <w:t>/</w:t>
            </w:r>
          </w:p>
        </w:tc>
      </w:tr>
      <w:tr w:rsidR="00FA4BF6" w14:paraId="547A7B4A" w14:textId="666C7A40" w:rsidTr="00FA4BF6">
        <w:trPr>
          <w:jc w:val="center"/>
        </w:trPr>
        <w:tc>
          <w:tcPr>
            <w:tcW w:w="1691" w:type="dxa"/>
            <w:shd w:val="clear" w:color="auto" w:fill="auto"/>
            <w:vAlign w:val="center"/>
          </w:tcPr>
          <w:p w14:paraId="5E0B93DE" w14:textId="29503FF0" w:rsidR="00FA4BF6" w:rsidRDefault="00FA4BF6" w:rsidP="00FA4BF6">
            <w:pPr>
              <w:jc w:val="center"/>
            </w:pPr>
            <w:r>
              <w:t>Type 2</w:t>
            </w:r>
          </w:p>
        </w:tc>
        <w:tc>
          <w:tcPr>
            <w:tcW w:w="1972" w:type="dxa"/>
            <w:shd w:val="clear" w:color="auto" w:fill="auto"/>
            <w:vAlign w:val="center"/>
          </w:tcPr>
          <w:p w14:paraId="7D34814A" w14:textId="406FB9F1" w:rsidR="00FA4BF6" w:rsidRDefault="00FA4BF6" w:rsidP="00FA4BF6">
            <w:pPr>
              <w:jc w:val="center"/>
            </w:pPr>
            <w:r>
              <w:t>80 to FF</w:t>
            </w:r>
          </w:p>
        </w:tc>
        <w:tc>
          <w:tcPr>
            <w:tcW w:w="1899" w:type="dxa"/>
            <w:shd w:val="clear" w:color="auto" w:fill="auto"/>
            <w:vAlign w:val="center"/>
          </w:tcPr>
          <w:p w14:paraId="6250E553" w14:textId="37DC1ADE" w:rsidR="00FA4BF6" w:rsidRDefault="00FA4BF6" w:rsidP="00FA4BF6">
            <w:pPr>
              <w:jc w:val="center"/>
            </w:pPr>
            <w:r>
              <w:t>128</w:t>
            </w:r>
          </w:p>
        </w:tc>
        <w:tc>
          <w:tcPr>
            <w:tcW w:w="4498" w:type="dxa"/>
            <w:gridSpan w:val="2"/>
            <w:vAlign w:val="center"/>
          </w:tcPr>
          <w:p w14:paraId="39F8A277" w14:textId="4E38BFDD" w:rsidR="00FA4BF6" w:rsidRDefault="00FA4BF6" w:rsidP="00FA4BF6">
            <w:pPr>
              <w:jc w:val="center"/>
            </w:pPr>
            <w:r>
              <w:t>/</w:t>
            </w:r>
          </w:p>
        </w:tc>
      </w:tr>
      <w:tr w:rsidR="00FA4BF6" w14:paraId="3438C67B" w14:textId="4F187112" w:rsidTr="00516F6E">
        <w:trPr>
          <w:jc w:val="center"/>
        </w:trPr>
        <w:tc>
          <w:tcPr>
            <w:tcW w:w="1691" w:type="dxa"/>
            <w:shd w:val="clear" w:color="auto" w:fill="auto"/>
            <w:vAlign w:val="center"/>
          </w:tcPr>
          <w:p w14:paraId="2B95CFAC" w14:textId="63274AF0" w:rsidR="00FA4BF6" w:rsidRDefault="00FA4BF6" w:rsidP="00FA4BF6">
            <w:pPr>
              <w:jc w:val="center"/>
            </w:pPr>
            <w:r>
              <w:t>Type 4</w:t>
            </w:r>
          </w:p>
        </w:tc>
        <w:tc>
          <w:tcPr>
            <w:tcW w:w="1972" w:type="dxa"/>
            <w:shd w:val="clear" w:color="auto" w:fill="auto"/>
            <w:vAlign w:val="center"/>
          </w:tcPr>
          <w:p w14:paraId="2D4CC760" w14:textId="7988DA12" w:rsidR="00FA4BF6" w:rsidRDefault="00FA4BF6" w:rsidP="00FA4BF6">
            <w:pPr>
              <w:jc w:val="center"/>
            </w:pPr>
            <w:r>
              <w:t>00 to 6F</w:t>
            </w:r>
          </w:p>
        </w:tc>
        <w:tc>
          <w:tcPr>
            <w:tcW w:w="1899" w:type="dxa"/>
            <w:shd w:val="clear" w:color="auto" w:fill="auto"/>
            <w:vAlign w:val="center"/>
          </w:tcPr>
          <w:p w14:paraId="75896D73" w14:textId="4C7D8F61" w:rsidR="00FA4BF6" w:rsidRDefault="00FA4BF6" w:rsidP="00FA4BF6">
            <w:pPr>
              <w:jc w:val="center"/>
            </w:pPr>
            <w:r>
              <w:t>112</w:t>
            </w:r>
          </w:p>
        </w:tc>
        <w:tc>
          <w:tcPr>
            <w:tcW w:w="2230" w:type="dxa"/>
            <w:vAlign w:val="center"/>
          </w:tcPr>
          <w:p w14:paraId="031AC726" w14:textId="5A783927" w:rsidR="00FA4BF6" w:rsidRDefault="00FA4BF6" w:rsidP="00FA4BF6">
            <w:pPr>
              <w:jc w:val="center"/>
            </w:pPr>
            <w:r>
              <w:t>96</w:t>
            </w:r>
          </w:p>
        </w:tc>
        <w:tc>
          <w:tcPr>
            <w:tcW w:w="2268" w:type="dxa"/>
            <w:shd w:val="clear" w:color="auto" w:fill="auto"/>
            <w:vAlign w:val="center"/>
          </w:tcPr>
          <w:p w14:paraId="5B0BCF2E" w14:textId="2F3BA5BC" w:rsidR="00FA4BF6" w:rsidRDefault="00FA4BF6" w:rsidP="00FA4BF6">
            <w:pPr>
              <w:jc w:val="center"/>
            </w:pPr>
            <w:r>
              <w:t>1</w:t>
            </w:r>
            <w:r w:rsidR="00516F6E">
              <w:t>6</w:t>
            </w:r>
          </w:p>
          <w:p w14:paraId="0A5BB838" w14:textId="6F17F6F1" w:rsidR="00FA4BF6" w:rsidRDefault="00FA4BF6" w:rsidP="00FA4BF6">
            <w:pPr>
              <w:jc w:val="center"/>
            </w:pPr>
            <w:r>
              <w:t>(00 to 0F all unused)</w:t>
            </w:r>
          </w:p>
        </w:tc>
      </w:tr>
      <w:tr w:rsidR="00FA4BF6" w14:paraId="045E9649" w14:textId="318622AA" w:rsidTr="00516F6E">
        <w:trPr>
          <w:jc w:val="center"/>
        </w:trPr>
        <w:tc>
          <w:tcPr>
            <w:tcW w:w="1691" w:type="dxa"/>
            <w:shd w:val="clear" w:color="auto" w:fill="auto"/>
            <w:vAlign w:val="center"/>
          </w:tcPr>
          <w:p w14:paraId="01233BEC" w14:textId="7ED2C15F" w:rsidR="00FA4BF6" w:rsidRDefault="00FA4BF6" w:rsidP="00FA4BF6">
            <w:pPr>
              <w:jc w:val="center"/>
            </w:pPr>
            <w:r>
              <w:t>Type 6</w:t>
            </w:r>
          </w:p>
        </w:tc>
        <w:tc>
          <w:tcPr>
            <w:tcW w:w="1972" w:type="dxa"/>
            <w:shd w:val="clear" w:color="auto" w:fill="auto"/>
            <w:vAlign w:val="center"/>
          </w:tcPr>
          <w:p w14:paraId="3FBE7B0A" w14:textId="1CC6E983" w:rsidR="00FA4BF6" w:rsidRDefault="00FA4BF6" w:rsidP="00FA4BF6">
            <w:pPr>
              <w:jc w:val="center"/>
            </w:pPr>
            <w:r>
              <w:t>70 to 7F</w:t>
            </w:r>
          </w:p>
        </w:tc>
        <w:tc>
          <w:tcPr>
            <w:tcW w:w="1899" w:type="dxa"/>
            <w:shd w:val="clear" w:color="auto" w:fill="auto"/>
            <w:vAlign w:val="center"/>
          </w:tcPr>
          <w:p w14:paraId="09831238" w14:textId="0B19F5CD" w:rsidR="00FA4BF6" w:rsidRDefault="00FA4BF6" w:rsidP="00FA4BF6">
            <w:pPr>
              <w:jc w:val="center"/>
            </w:pPr>
            <w:r>
              <w:t>16</w:t>
            </w:r>
          </w:p>
        </w:tc>
        <w:tc>
          <w:tcPr>
            <w:tcW w:w="2230" w:type="dxa"/>
            <w:vAlign w:val="center"/>
          </w:tcPr>
          <w:p w14:paraId="589EB860" w14:textId="0C3E610D" w:rsidR="00FA4BF6" w:rsidRDefault="00FA4BF6" w:rsidP="00FA4BF6">
            <w:pPr>
              <w:jc w:val="center"/>
            </w:pPr>
            <w:r>
              <w:t>12</w:t>
            </w:r>
          </w:p>
        </w:tc>
        <w:tc>
          <w:tcPr>
            <w:tcW w:w="2268" w:type="dxa"/>
            <w:shd w:val="clear" w:color="auto" w:fill="auto"/>
            <w:vAlign w:val="center"/>
          </w:tcPr>
          <w:p w14:paraId="5EF9A429" w14:textId="2A1B9236" w:rsidR="00FA4BF6" w:rsidRDefault="00FA4BF6" w:rsidP="00FA4BF6">
            <w:pPr>
              <w:jc w:val="center"/>
            </w:pPr>
            <w:r>
              <w:t>4</w:t>
            </w:r>
          </w:p>
          <w:p w14:paraId="352950CE" w14:textId="570E69B2" w:rsidR="00FA4BF6" w:rsidRDefault="00FA4BF6" w:rsidP="00FA4BF6">
            <w:pPr>
              <w:jc w:val="center"/>
            </w:pPr>
            <w:r>
              <w:t>(7C to 7F all unused)</w:t>
            </w:r>
          </w:p>
        </w:tc>
      </w:tr>
    </w:tbl>
    <w:p w14:paraId="4C9A5A9D" w14:textId="77777777" w:rsidR="00B75DFA" w:rsidRDefault="00B75DFA" w:rsidP="00ED24DC"/>
    <w:p w14:paraId="0A7415FC" w14:textId="64707BED" w:rsidR="00B75DFA" w:rsidRDefault="00056891" w:rsidP="00ED24DC">
      <w:r>
        <w:t xml:space="preserve">For now, </w:t>
      </w:r>
      <w:r w:rsidR="00B75DFA">
        <w:t>the comprehension required IEI</w:t>
      </w:r>
      <w:r w:rsidR="00885EE0">
        <w:t>s</w:t>
      </w:r>
      <w:r w:rsidR="00B75DFA">
        <w:t xml:space="preserve"> of type 4 and type 6 </w:t>
      </w:r>
      <w:r>
        <w:t xml:space="preserve">have </w:t>
      </w:r>
      <w:r w:rsidR="00B75DFA">
        <w:t xml:space="preserve">not been used in the 5GMM messages in 3GPP TS 24.501. However, some comprehension required IEIs had ever been assigned by mistake for some IE such as 'LADN indication IE' and 'Service-level-AA container IE' and so on, </w:t>
      </w:r>
      <w:r w:rsidR="00995923">
        <w:t>they</w:t>
      </w:r>
      <w:r w:rsidR="00B75DFA">
        <w:t xml:space="preserve"> are all fixed</w:t>
      </w:r>
      <w:r w:rsidR="00995923">
        <w:t xml:space="preserve"> now</w:t>
      </w:r>
      <w:r w:rsidR="00B75DFA">
        <w:t>.</w:t>
      </w:r>
    </w:p>
    <w:p w14:paraId="2C3E6C02" w14:textId="71C2584C" w:rsidR="00B75DFA" w:rsidRDefault="00B75DFA" w:rsidP="00ED24DC"/>
    <w:p w14:paraId="150A2E4F" w14:textId="2AA364D7" w:rsidR="00A80B24" w:rsidRDefault="00A80B24" w:rsidP="00ED24DC">
      <w:r>
        <w:t xml:space="preserve">The same IEI value can be used to indicate different IE in </w:t>
      </w:r>
      <w:r w:rsidR="00A039DC">
        <w:t xml:space="preserve">the </w:t>
      </w:r>
      <w:r>
        <w:t>different message</w:t>
      </w:r>
      <w:r w:rsidR="00995923">
        <w:t>s</w:t>
      </w:r>
      <w:r>
        <w:t>, which ensures enough IEIs</w:t>
      </w:r>
      <w:r w:rsidR="00995923">
        <w:t xml:space="preserve"> resources</w:t>
      </w:r>
      <w:r>
        <w:t xml:space="preserve"> in one message, except </w:t>
      </w:r>
      <w:r w:rsidR="00A039DC">
        <w:t xml:space="preserve">for </w:t>
      </w:r>
      <w:r w:rsidR="00885EE0">
        <w:t xml:space="preserve">the </w:t>
      </w:r>
      <w:r w:rsidR="00A039DC">
        <w:t>f</w:t>
      </w:r>
      <w:r w:rsidR="00885EE0">
        <w:t>ollowing cases</w:t>
      </w:r>
      <w:r>
        <w:t>:</w:t>
      </w:r>
    </w:p>
    <w:p w14:paraId="79E88CF8" w14:textId="59604580" w:rsidR="00A80B24" w:rsidRDefault="00885EE0" w:rsidP="00A80B24">
      <w:pPr>
        <w:numPr>
          <w:ilvl w:val="0"/>
          <w:numId w:val="11"/>
        </w:numPr>
      </w:pPr>
      <w:r>
        <w:t xml:space="preserve">the number of </w:t>
      </w:r>
      <w:r w:rsidR="00A80B24">
        <w:t>the type 1 IE</w:t>
      </w:r>
      <w:r w:rsidR="00995923">
        <w:t>s</w:t>
      </w:r>
      <w:r w:rsidR="00A80B24">
        <w:t xml:space="preserve"> in one message is over 8;</w:t>
      </w:r>
    </w:p>
    <w:p w14:paraId="69BD166F" w14:textId="5D571E95" w:rsidR="00A80B24" w:rsidRDefault="00885EE0" w:rsidP="00A80B24">
      <w:pPr>
        <w:numPr>
          <w:ilvl w:val="0"/>
          <w:numId w:val="11"/>
        </w:numPr>
      </w:pPr>
      <w:r>
        <w:t xml:space="preserve">the number of </w:t>
      </w:r>
      <w:r w:rsidR="00A80B24">
        <w:t>the type 2 IE</w:t>
      </w:r>
      <w:r w:rsidR="00995923">
        <w:t>s</w:t>
      </w:r>
      <w:r w:rsidR="00A80B24">
        <w:t xml:space="preserve"> in one message is over 128;</w:t>
      </w:r>
    </w:p>
    <w:p w14:paraId="5712935C" w14:textId="723D2739" w:rsidR="00A80B24" w:rsidRDefault="00885EE0" w:rsidP="00A80B24">
      <w:pPr>
        <w:numPr>
          <w:ilvl w:val="0"/>
          <w:numId w:val="11"/>
        </w:numPr>
      </w:pPr>
      <w:r>
        <w:t xml:space="preserve">the number of </w:t>
      </w:r>
      <w:r w:rsidR="00A80B24">
        <w:t>the non-comprehension required type 4 IE</w:t>
      </w:r>
      <w:r w:rsidR="00995923">
        <w:t>s</w:t>
      </w:r>
      <w:r w:rsidR="00A80B24">
        <w:t xml:space="preserve"> in one message is over 96;</w:t>
      </w:r>
    </w:p>
    <w:p w14:paraId="43837737" w14:textId="2F16A188" w:rsidR="00A80B24" w:rsidRDefault="00885EE0" w:rsidP="00A80B24">
      <w:pPr>
        <w:numPr>
          <w:ilvl w:val="0"/>
          <w:numId w:val="11"/>
        </w:numPr>
      </w:pPr>
      <w:r>
        <w:t xml:space="preserve">the number of </w:t>
      </w:r>
      <w:r w:rsidR="00A80B24">
        <w:t>the comprehension required type 4 IE</w:t>
      </w:r>
      <w:r w:rsidR="00995923">
        <w:t>s</w:t>
      </w:r>
      <w:r w:rsidR="00A80B24">
        <w:t xml:space="preserve"> in one message is over 16;</w:t>
      </w:r>
    </w:p>
    <w:p w14:paraId="1EB04FF0" w14:textId="70BF8077" w:rsidR="00A80B24" w:rsidRDefault="00885EE0" w:rsidP="00A80B24">
      <w:pPr>
        <w:numPr>
          <w:ilvl w:val="0"/>
          <w:numId w:val="11"/>
        </w:numPr>
      </w:pPr>
      <w:r>
        <w:t xml:space="preserve">the number of </w:t>
      </w:r>
      <w:r w:rsidR="00A80B24">
        <w:t>the non-comprehension required type 6 IE</w:t>
      </w:r>
      <w:r w:rsidR="00995923">
        <w:t>s</w:t>
      </w:r>
      <w:r w:rsidR="00A80B24">
        <w:t xml:space="preserve"> in one message is over 12;</w:t>
      </w:r>
      <w:r w:rsidR="00A80B24" w:rsidRPr="00A80B24">
        <w:t xml:space="preserve"> </w:t>
      </w:r>
      <w:r w:rsidR="00BD1E8F">
        <w:t>or</w:t>
      </w:r>
    </w:p>
    <w:p w14:paraId="6CF77A5C" w14:textId="490D5E37" w:rsidR="00A80B24" w:rsidRDefault="00885EE0" w:rsidP="00A80B24">
      <w:pPr>
        <w:numPr>
          <w:ilvl w:val="0"/>
          <w:numId w:val="11"/>
        </w:numPr>
      </w:pPr>
      <w:r>
        <w:t xml:space="preserve">the number of </w:t>
      </w:r>
      <w:r w:rsidR="00A80B24">
        <w:t xml:space="preserve">the comprehension required type </w:t>
      </w:r>
      <w:r>
        <w:t>6</w:t>
      </w:r>
      <w:r w:rsidR="00A80B24">
        <w:t xml:space="preserve"> IE</w:t>
      </w:r>
      <w:r w:rsidR="00995923">
        <w:t>s</w:t>
      </w:r>
      <w:r w:rsidR="00A80B24">
        <w:t xml:space="preserve"> in one message is over 4</w:t>
      </w:r>
      <w:r w:rsidR="00BD1E8F">
        <w:t>.</w:t>
      </w:r>
    </w:p>
    <w:p w14:paraId="5C9AD204" w14:textId="77777777" w:rsidR="00A80B24" w:rsidRDefault="00A80B24" w:rsidP="00ED24DC"/>
    <w:p w14:paraId="614CA527" w14:textId="3AB2481A" w:rsidR="00A80B24" w:rsidRDefault="00BA192A" w:rsidP="00ED24DC">
      <w:r>
        <w:t xml:space="preserve">In Rel-17, three type 6 IEs, 7B for </w:t>
      </w:r>
      <w:r w:rsidRPr="00570886">
        <w:t>Service-level-AA container</w:t>
      </w:r>
      <w:r>
        <w:t xml:space="preserve"> IE, 70 for NSSRG information IE and 71 for extended CAG information list IE, are already introduced into the </w:t>
      </w:r>
      <w:r w:rsidR="00B75DFA">
        <w:t>REGISTRATION ACCEPT message</w:t>
      </w:r>
      <w:r>
        <w:t xml:space="preserve">. </w:t>
      </w:r>
      <w:r w:rsidR="001767BA">
        <w:t>W</w:t>
      </w:r>
      <w:r>
        <w:t>ith the introduction of the new type 6 IE, the NSAG information</w:t>
      </w:r>
      <w:r w:rsidR="001767BA">
        <w:t xml:space="preserve"> IE</w:t>
      </w:r>
      <w:r>
        <w:t xml:space="preserve">, </w:t>
      </w:r>
      <w:r w:rsidR="004F6327">
        <w:t>there is no available new IEI of type 6 IE in the REGISTRATION ACCEPT message since the type 6 IEs in this message is over 12 now.</w:t>
      </w:r>
    </w:p>
    <w:p w14:paraId="4D4AF503" w14:textId="77777777" w:rsidR="00A80B24" w:rsidRPr="00056891" w:rsidRDefault="00A80B24" w:rsidP="00ED24DC"/>
    <w:p w14:paraId="47C25811" w14:textId="6B596403" w:rsidR="00B75DFA" w:rsidRDefault="00056891" w:rsidP="00ED24DC">
      <w:r>
        <w:t xml:space="preserve">There </w:t>
      </w:r>
      <w:r w:rsidR="00A80B24">
        <w:t xml:space="preserve">are </w:t>
      </w:r>
      <w:r w:rsidR="00B75DFA">
        <w:t xml:space="preserve">two </w:t>
      </w:r>
      <w:r w:rsidR="004F6327">
        <w:t>ways forward</w:t>
      </w:r>
      <w:r>
        <w:t xml:space="preserve"> </w:t>
      </w:r>
      <w:r w:rsidR="00B75DFA">
        <w:t xml:space="preserve">to </w:t>
      </w:r>
      <w:r>
        <w:t>re</w:t>
      </w:r>
      <w:r w:rsidR="00B75DFA">
        <w:t>solve this issue:</w:t>
      </w:r>
    </w:p>
    <w:p w14:paraId="498C8E42" w14:textId="3E6A225A" w:rsidR="00B75DFA" w:rsidRDefault="00B75DFA" w:rsidP="00B75DFA">
      <w:pPr>
        <w:numPr>
          <w:ilvl w:val="0"/>
          <w:numId w:val="10"/>
        </w:numPr>
      </w:pPr>
      <w:r>
        <w:t>Maintain the current rules</w:t>
      </w:r>
      <w:r w:rsidR="00BD1E8F">
        <w:t>,</w:t>
      </w:r>
      <w:r>
        <w:t xml:space="preserve"> </w:t>
      </w:r>
      <w:r w:rsidR="00056891">
        <w:t xml:space="preserve">e.g. </w:t>
      </w:r>
      <w:r>
        <w:t xml:space="preserve">start to use </w:t>
      </w:r>
      <w:r w:rsidR="00A80B24">
        <w:t xml:space="preserve">the </w:t>
      </w:r>
      <w:r>
        <w:t>comprehension required IEI</w:t>
      </w:r>
      <w:r w:rsidR="00A80B24">
        <w:t>s</w:t>
      </w:r>
      <w:r>
        <w:t>;</w:t>
      </w:r>
    </w:p>
    <w:p w14:paraId="5C9FAA2F" w14:textId="5E35BA28" w:rsidR="00B75DFA" w:rsidRDefault="00B75DFA" w:rsidP="00B75DFA">
      <w:pPr>
        <w:numPr>
          <w:ilvl w:val="0"/>
          <w:numId w:val="10"/>
        </w:numPr>
      </w:pPr>
      <w:r>
        <w:t xml:space="preserve">Modify the </w:t>
      </w:r>
      <w:r w:rsidR="00885EE0">
        <w:t xml:space="preserve">current </w:t>
      </w:r>
      <w:r>
        <w:t>rules</w:t>
      </w:r>
      <w:r w:rsidR="00BD1E8F">
        <w:t>,</w:t>
      </w:r>
      <w:r>
        <w:t xml:space="preserve"> </w:t>
      </w:r>
      <w:r w:rsidR="00056891">
        <w:t xml:space="preserve">e.g. </w:t>
      </w:r>
      <w:r>
        <w:t xml:space="preserve">expand the </w:t>
      </w:r>
      <w:r w:rsidR="00516F6E">
        <w:t xml:space="preserve">IEI value </w:t>
      </w:r>
      <w:r>
        <w:t>range of the type 6 IE</w:t>
      </w:r>
      <w:r w:rsidR="00885EE0">
        <w:t xml:space="preserve"> (either the non-comprehension required IEIs or the whole type 6 IEIs)</w:t>
      </w:r>
      <w:r>
        <w:t>;</w:t>
      </w:r>
    </w:p>
    <w:p w14:paraId="123F5F76" w14:textId="556F80DD" w:rsidR="00B75DFA" w:rsidRDefault="00B75DFA" w:rsidP="00ED24DC"/>
    <w:p w14:paraId="0A680AC9" w14:textId="77777777" w:rsidR="004F6327" w:rsidRPr="00885EE0" w:rsidRDefault="004F6327" w:rsidP="004F6327">
      <w:pPr>
        <w:rPr>
          <w:b/>
        </w:rPr>
      </w:pPr>
      <w:r w:rsidRPr="00885EE0">
        <w:rPr>
          <w:b/>
        </w:rPr>
        <w:t>Observation</w:t>
      </w:r>
      <w:r>
        <w:rPr>
          <w:b/>
        </w:rPr>
        <w:t xml:space="preserve"> 1</w:t>
      </w:r>
      <w:r w:rsidRPr="00885EE0">
        <w:rPr>
          <w:b/>
        </w:rPr>
        <w:t>: The value range</w:t>
      </w:r>
      <w:r>
        <w:rPr>
          <w:b/>
        </w:rPr>
        <w:t xml:space="preserve"> of IEI</w:t>
      </w:r>
      <w:r w:rsidRPr="00885EE0">
        <w:rPr>
          <w:b/>
        </w:rPr>
        <w:t xml:space="preserve"> from 00 to FF </w:t>
      </w:r>
      <w:r>
        <w:rPr>
          <w:b/>
        </w:rPr>
        <w:t>has</w:t>
      </w:r>
      <w:r w:rsidRPr="00885EE0">
        <w:rPr>
          <w:b/>
        </w:rPr>
        <w:t xml:space="preserve"> already </w:t>
      </w:r>
      <w:r w:rsidRPr="004F6327">
        <w:rPr>
          <w:b/>
        </w:rPr>
        <w:t>been defined for different IE types.</w:t>
      </w:r>
      <w:r>
        <w:rPr>
          <w:b/>
        </w:rPr>
        <w:t xml:space="preserve"> T</w:t>
      </w:r>
      <w:r w:rsidRPr="004F6327">
        <w:rPr>
          <w:b/>
        </w:rPr>
        <w:t xml:space="preserve">here is no available new IEI of type 6 IE in the REGISTRATION ACCEPT message. </w:t>
      </w:r>
    </w:p>
    <w:p w14:paraId="31AF774D" w14:textId="781EAF61" w:rsidR="00885EE0" w:rsidRDefault="00885EE0" w:rsidP="00ED24DC"/>
    <w:p w14:paraId="05F85DFB" w14:textId="77777777" w:rsidR="00B75DFA" w:rsidRDefault="00B75DFA" w:rsidP="00ED24DC"/>
    <w:p w14:paraId="302AA3E8" w14:textId="05AF4AB9" w:rsidR="002D18FE" w:rsidRDefault="00B75DFA" w:rsidP="00B75DFA">
      <w:pPr>
        <w:pStyle w:val="2"/>
      </w:pPr>
      <w:r>
        <w:t xml:space="preserve">2.2. </w:t>
      </w:r>
      <w:bookmarkStart w:id="0" w:name="_Hlk107855147"/>
      <w:r>
        <w:t>Blind IE type detection</w:t>
      </w:r>
      <w:bookmarkEnd w:id="0"/>
    </w:p>
    <w:p w14:paraId="43B97B40" w14:textId="77777777" w:rsidR="00B75DFA" w:rsidRDefault="00B75DFA" w:rsidP="00ED24DC"/>
    <w:p w14:paraId="74945859" w14:textId="35B32DBE" w:rsidR="00B75DFA" w:rsidRDefault="00056891" w:rsidP="00ED24DC">
      <w:r>
        <w:t xml:space="preserve">The </w:t>
      </w:r>
      <w:r w:rsidR="00AA285C">
        <w:t>b</w:t>
      </w:r>
      <w:r>
        <w:t>lind IE type detection rule is introduced to help the</w:t>
      </w:r>
      <w:r w:rsidRPr="00056891">
        <w:t xml:space="preserve"> </w:t>
      </w:r>
      <w:r>
        <w:t>receiver (</w:t>
      </w:r>
      <w:r>
        <w:rPr>
          <w:rFonts w:hint="eastAsia"/>
          <w:lang w:eastAsia="zh-CN"/>
        </w:rPr>
        <w:t>inclu</w:t>
      </w:r>
      <w:r>
        <w:t xml:space="preserve">ding the UE </w:t>
      </w:r>
      <w:r w:rsidR="000A564D">
        <w:t>and the</w:t>
      </w:r>
      <w:r>
        <w:t xml:space="preserve"> network) </w:t>
      </w:r>
      <w:r w:rsidR="00BD1E8F">
        <w:t xml:space="preserve">detect and </w:t>
      </w:r>
      <w:r>
        <w:t xml:space="preserve">skip the unknown IEs. </w:t>
      </w:r>
      <w:r w:rsidR="00B75DFA">
        <w:t>Quote of TS 24.007 subclause 11.2.4:</w:t>
      </w:r>
    </w:p>
    <w:p w14:paraId="606458D9" w14:textId="3A004161" w:rsidR="00B75DFA" w:rsidRDefault="00B75DFA" w:rsidP="00ED24DC"/>
    <w:p w14:paraId="36D8F091" w14:textId="3593D4FE" w:rsidR="00B75DFA" w:rsidRPr="00570886" w:rsidRDefault="00B75DFA" w:rsidP="00ED24DC">
      <w:pPr>
        <w:rPr>
          <w:i/>
          <w:sz w:val="20"/>
        </w:rPr>
      </w:pPr>
      <w:r w:rsidRPr="00570886">
        <w:rPr>
          <w:i/>
          <w:sz w:val="20"/>
        </w:rPr>
        <w:t xml:space="preserve">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w:t>
      </w:r>
      <w:r w:rsidRPr="00570886">
        <w:rPr>
          <w:i/>
          <w:sz w:val="20"/>
          <w:highlight w:val="yellow"/>
        </w:rPr>
        <w:t>enable the receiver to determine the total length of the IE, and then to skip unknown IEs</w:t>
      </w:r>
      <w:r w:rsidRPr="00570886">
        <w:rPr>
          <w:i/>
          <w:sz w:val="20"/>
        </w:rPr>
        <w:t>.…</w:t>
      </w:r>
    </w:p>
    <w:p w14:paraId="10805FC3" w14:textId="6B0F22BE" w:rsidR="00B75DFA" w:rsidRDefault="00B75DFA" w:rsidP="00ED24DC"/>
    <w:p w14:paraId="51168B27" w14:textId="135B2033" w:rsidR="00B75DFA" w:rsidRDefault="00B75DFA" w:rsidP="00ED24DC">
      <w:r>
        <w:t>When the IE in the message is unknow</w:t>
      </w:r>
      <w:r w:rsidR="00A039DC">
        <w:t>n</w:t>
      </w:r>
      <w:r>
        <w:t xml:space="preserve"> to the receiver, it is ruled to skip </w:t>
      </w:r>
      <w:r w:rsidR="00A039DC">
        <w:t xml:space="preserve">the </w:t>
      </w:r>
      <w:r>
        <w:t>total length of the IE. It means that the receiver firstly detects the bit 8 to 5.</w:t>
      </w:r>
      <w:r w:rsidR="00885EE0">
        <w:t xml:space="preserve"> The </w:t>
      </w:r>
      <w:r w:rsidR="00056891">
        <w:t>principles of b</w:t>
      </w:r>
      <w:r w:rsidR="00056891" w:rsidRPr="00056891">
        <w:t>lind IE type detection</w:t>
      </w:r>
      <w:r w:rsidR="00056891">
        <w:t xml:space="preserve"> can be summarized </w:t>
      </w:r>
      <w:r w:rsidR="00885EE0">
        <w:t>as follows:</w:t>
      </w:r>
    </w:p>
    <w:p w14:paraId="3A9EB685" w14:textId="77777777" w:rsidR="00B75DFA" w:rsidRDefault="00B75DFA" w:rsidP="00ED24DC"/>
    <w:p w14:paraId="34F06E6E" w14:textId="1A74C9AE" w:rsidR="00B75DFA" w:rsidRDefault="00B75DFA" w:rsidP="00B75DFA">
      <w:pPr>
        <w:numPr>
          <w:ilvl w:val="0"/>
          <w:numId w:val="5"/>
        </w:numPr>
      </w:pPr>
      <w:r>
        <w:t xml:space="preserve">If the bit 8 is set </w:t>
      </w:r>
      <w:r w:rsidR="00A80B24">
        <w:t>to</w:t>
      </w:r>
      <w:r>
        <w:t xml:space="preserve"> 1, the whole IE is </w:t>
      </w:r>
      <w:r w:rsidR="00A80B24">
        <w:t xml:space="preserve">regarded as </w:t>
      </w:r>
      <w:r>
        <w:t>one octet long</w:t>
      </w:r>
      <w:r w:rsidR="00885EE0">
        <w:t xml:space="preserve"> (can be regarded as type 1 IE)</w:t>
      </w:r>
      <w:r>
        <w:t xml:space="preserve">. Then the receiver skips </w:t>
      </w:r>
      <w:r w:rsidRPr="00B75DFA">
        <w:t>'1</w:t>
      </w:r>
      <w:r>
        <w:t>'</w:t>
      </w:r>
      <w:r w:rsidRPr="00B75DFA">
        <w:t xml:space="preserve"> octets</w:t>
      </w:r>
      <w:r>
        <w:t>.</w:t>
      </w:r>
    </w:p>
    <w:p w14:paraId="452D80DD" w14:textId="77777777" w:rsidR="00B75DFA" w:rsidRDefault="00B75DFA" w:rsidP="00ED24DC"/>
    <w:p w14:paraId="3EB4B15C" w14:textId="5B156F95" w:rsidR="00B75DFA" w:rsidRDefault="00B75DFA" w:rsidP="00A80B24">
      <w:pPr>
        <w:numPr>
          <w:ilvl w:val="0"/>
          <w:numId w:val="5"/>
        </w:numPr>
      </w:pPr>
      <w:r>
        <w:t>No type 2 IE allocated for the 5GMM and 5GSM protocol</w:t>
      </w:r>
      <w:r w:rsidR="00885EE0">
        <w:t>:</w:t>
      </w:r>
    </w:p>
    <w:p w14:paraId="60669C64" w14:textId="77777777" w:rsidR="00885EE0" w:rsidRDefault="00885EE0" w:rsidP="00885EE0"/>
    <w:p w14:paraId="0D3CFDD4" w14:textId="77777777" w:rsidR="00885EE0" w:rsidRPr="00570886" w:rsidRDefault="00885EE0" w:rsidP="00885EE0">
      <w:pPr>
        <w:overflowPunct w:val="0"/>
        <w:autoSpaceDE w:val="0"/>
        <w:autoSpaceDN w:val="0"/>
        <w:adjustRightInd w:val="0"/>
        <w:spacing w:after="180"/>
        <w:textAlignment w:val="baseline"/>
        <w:rPr>
          <w:rFonts w:eastAsia="Times New Roman"/>
          <w:i/>
          <w:sz w:val="20"/>
          <w:lang w:val="en-GB" w:eastAsia="en-US"/>
        </w:rPr>
      </w:pPr>
      <w:r w:rsidRPr="00570886">
        <w:rPr>
          <w:rFonts w:eastAsia="Times New Roman"/>
          <w:i/>
          <w:sz w:val="20"/>
          <w:lang w:val="en-GB" w:eastAsia="en-US"/>
        </w:rPr>
        <w:t xml:space="preserve">As a design rule, it is recommended that </w:t>
      </w:r>
      <w:r w:rsidRPr="00570886">
        <w:rPr>
          <w:rFonts w:eastAsia="Times New Roman"/>
          <w:i/>
          <w:sz w:val="20"/>
          <w:highlight w:val="yellow"/>
          <w:lang w:val="en-GB" w:eastAsia="en-US"/>
        </w:rPr>
        <w:t>no T formatted type 2 IE is added</w:t>
      </w:r>
      <w:r w:rsidRPr="00570886">
        <w:rPr>
          <w:rFonts w:eastAsia="Times New Roman"/>
          <w:i/>
          <w:sz w:val="20"/>
          <w:lang w:val="en-GB" w:eastAsia="en-US"/>
        </w:rPr>
        <w:t xml:space="preserve"> to the non-imperative part of a standard L3 message.</w:t>
      </w:r>
    </w:p>
    <w:p w14:paraId="32FAAADC" w14:textId="3FE7F3BD" w:rsidR="00885EE0" w:rsidRPr="00570886" w:rsidRDefault="00885EE0" w:rsidP="00885EE0">
      <w:pPr>
        <w:keepLines/>
        <w:overflowPunct w:val="0"/>
        <w:autoSpaceDE w:val="0"/>
        <w:autoSpaceDN w:val="0"/>
        <w:adjustRightInd w:val="0"/>
        <w:spacing w:after="180"/>
        <w:ind w:left="1135" w:hanging="851"/>
        <w:textAlignment w:val="baseline"/>
        <w:rPr>
          <w:rFonts w:eastAsia="Times New Roman"/>
          <w:i/>
          <w:sz w:val="20"/>
          <w:lang w:val="en-GB" w:eastAsia="en-US"/>
        </w:rPr>
      </w:pPr>
      <w:r w:rsidRPr="00570886">
        <w:rPr>
          <w:rFonts w:eastAsia="Times New Roman"/>
          <w:i/>
          <w:sz w:val="20"/>
          <w:lang w:val="en-GB" w:eastAsia="en-US"/>
        </w:rPr>
        <w:t>NOTE 1:</w:t>
      </w:r>
      <w:r w:rsidRPr="00570886">
        <w:rPr>
          <w:rFonts w:eastAsia="Times New Roman"/>
          <w:i/>
          <w:sz w:val="20"/>
          <w:lang w:val="en-GB" w:eastAsia="en-US"/>
        </w:rPr>
        <w:tab/>
        <w:t>Type 2 IEs restrict the number of possible type 1 IEs which can be used in a message and type 2 IEs cannot be extended or modified once introduced.</w:t>
      </w:r>
    </w:p>
    <w:p w14:paraId="7C912F8E" w14:textId="68DA59D0" w:rsidR="00B75DFA" w:rsidRDefault="00B75DFA" w:rsidP="00ED24DC"/>
    <w:p w14:paraId="1BB46AE3" w14:textId="16C16D85" w:rsidR="00B75DFA" w:rsidRDefault="00B75DFA" w:rsidP="00B75DFA">
      <w:pPr>
        <w:numPr>
          <w:ilvl w:val="0"/>
          <w:numId w:val="5"/>
        </w:numPr>
      </w:pPr>
      <w:r>
        <w:t xml:space="preserve">For type 3 IE, there is no blind IE type detection </w:t>
      </w:r>
      <w:r w:rsidR="00AA285C">
        <w:t>issue</w:t>
      </w:r>
      <w:r>
        <w:t xml:space="preserve"> because no new TV formatted type 3 is added </w:t>
      </w:r>
      <w:r w:rsidR="00056891">
        <w:t xml:space="preserve">since </w:t>
      </w:r>
      <w:r>
        <w:t>Rel-15:</w:t>
      </w:r>
    </w:p>
    <w:p w14:paraId="79394EC1" w14:textId="268F3355" w:rsidR="00B75DFA" w:rsidRPr="00056891" w:rsidRDefault="00B75DFA" w:rsidP="00ED24DC"/>
    <w:p w14:paraId="7E94787D" w14:textId="77777777" w:rsidR="00B75DFA" w:rsidRPr="00570886" w:rsidRDefault="00B75DFA" w:rsidP="00B75DFA">
      <w:pPr>
        <w:overflowPunct w:val="0"/>
        <w:autoSpaceDE w:val="0"/>
        <w:autoSpaceDN w:val="0"/>
        <w:adjustRightInd w:val="0"/>
        <w:spacing w:after="180"/>
        <w:textAlignment w:val="baseline"/>
        <w:rPr>
          <w:rFonts w:eastAsia="Times New Roman"/>
          <w:i/>
          <w:sz w:val="20"/>
          <w:lang w:val="en-GB" w:eastAsia="en-US"/>
        </w:rPr>
      </w:pPr>
      <w:r w:rsidRPr="00570886">
        <w:rPr>
          <w:rFonts w:eastAsia="Times New Roman"/>
          <w:i/>
          <w:sz w:val="20"/>
          <w:lang w:val="en-GB" w:eastAsia="en-US"/>
        </w:rPr>
        <w:t xml:space="preserve">As a design rule, it is recommended that </w:t>
      </w:r>
      <w:r w:rsidRPr="00570886">
        <w:rPr>
          <w:rFonts w:eastAsia="Times New Roman"/>
          <w:i/>
          <w:sz w:val="20"/>
          <w:highlight w:val="yellow"/>
          <w:lang w:val="en-GB" w:eastAsia="en-US"/>
        </w:rPr>
        <w:t>no new TV formatted type 3 IE is added</w:t>
      </w:r>
      <w:r w:rsidRPr="00570886">
        <w:rPr>
          <w:rFonts w:eastAsia="Times New Roman"/>
          <w:i/>
          <w:sz w:val="20"/>
          <w:lang w:val="en-GB" w:eastAsia="en-US"/>
        </w:rPr>
        <w:t xml:space="preserve"> to the non-imperative part of a standard L3 message except in the first release of a protocol specification which specifies the standard L3 message.</w:t>
      </w:r>
    </w:p>
    <w:p w14:paraId="20DF5EA1" w14:textId="77777777" w:rsidR="00B75DFA" w:rsidRPr="00570886" w:rsidRDefault="00B75DFA" w:rsidP="00B75DFA">
      <w:pPr>
        <w:keepLines/>
        <w:overflowPunct w:val="0"/>
        <w:autoSpaceDE w:val="0"/>
        <w:autoSpaceDN w:val="0"/>
        <w:adjustRightInd w:val="0"/>
        <w:spacing w:after="180"/>
        <w:ind w:left="1135" w:hanging="851"/>
        <w:textAlignment w:val="baseline"/>
        <w:rPr>
          <w:rFonts w:eastAsia="Times New Roman"/>
          <w:i/>
          <w:sz w:val="20"/>
          <w:lang w:val="en-GB" w:eastAsia="en-US"/>
        </w:rPr>
      </w:pPr>
      <w:r w:rsidRPr="00570886">
        <w:rPr>
          <w:rFonts w:eastAsia="Times New Roman"/>
          <w:i/>
          <w:sz w:val="20"/>
          <w:lang w:val="en-GB" w:eastAsia="en-US"/>
        </w:rPr>
        <w:t>NOTE 2:</w:t>
      </w:r>
      <w:r w:rsidRPr="00570886">
        <w:rPr>
          <w:rFonts w:eastAsia="Times New Roman"/>
          <w:i/>
          <w:sz w:val="20"/>
          <w:lang w:val="en-GB" w:eastAsia="en-US"/>
        </w:rPr>
        <w:tab/>
        <w:t>For example, for the 5GS protocols 5GMM and 5GSM, Release</w:t>
      </w:r>
      <w:r w:rsidRPr="00570886">
        <w:rPr>
          <w:rFonts w:ascii="Cambria" w:eastAsia="Cambria" w:hAnsi="Cambria"/>
          <w:i/>
          <w:sz w:val="20"/>
          <w:lang w:val="en-GB" w:eastAsia="en-US"/>
        </w:rPr>
        <w:t> </w:t>
      </w:r>
      <w:r w:rsidRPr="00570886">
        <w:rPr>
          <w:rFonts w:eastAsia="Times New Roman"/>
          <w:i/>
          <w:sz w:val="20"/>
          <w:lang w:val="en-GB" w:eastAsia="en-US"/>
        </w:rPr>
        <w:t>15 is the first release of a protocol specification for REGISTRATION REQUEST message.</w:t>
      </w:r>
    </w:p>
    <w:p w14:paraId="5EB10909" w14:textId="0109687E" w:rsidR="00B75DFA" w:rsidRPr="00971C04" w:rsidRDefault="00B75DFA" w:rsidP="00ED24DC">
      <w:pPr>
        <w:rPr>
          <w:lang w:val="en-GB"/>
        </w:rPr>
      </w:pPr>
    </w:p>
    <w:p w14:paraId="60FA6796" w14:textId="79C45DD2" w:rsidR="00B75DFA" w:rsidRDefault="00B75DFA" w:rsidP="00B75DFA">
      <w:pPr>
        <w:numPr>
          <w:ilvl w:val="0"/>
          <w:numId w:val="5"/>
        </w:numPr>
      </w:pPr>
      <w:r>
        <w:t xml:space="preserve">If the bit 8 is set </w:t>
      </w:r>
      <w:r w:rsidR="00A80B24">
        <w:t xml:space="preserve">to </w:t>
      </w:r>
      <w:r>
        <w:t>0 and bit</w:t>
      </w:r>
      <w:r w:rsidR="00056891">
        <w:t>s</w:t>
      </w:r>
      <w:r>
        <w:t xml:space="preserve"> 7 to 5 are set </w:t>
      </w:r>
      <w:r w:rsidR="00A80B24">
        <w:t>to</w:t>
      </w:r>
      <w:r>
        <w:t xml:space="preserve"> other value</w:t>
      </w:r>
      <w:r w:rsidR="00A80B24">
        <w:t>s</w:t>
      </w:r>
      <w:r>
        <w:t xml:space="preserve"> than '111', this IE is </w:t>
      </w:r>
      <w:r w:rsidR="00056891">
        <w:t xml:space="preserve">considered as a </w:t>
      </w:r>
      <w:r>
        <w:t>type 4 IE. Then the receiver skips '1+1+</w:t>
      </w:r>
      <w:r w:rsidR="00A039DC" w:rsidRPr="00A039DC">
        <w:t xml:space="preserve"> </w:t>
      </w:r>
      <w:r w:rsidR="00A039DC">
        <w:t>LENGTH</w:t>
      </w:r>
      <w:r>
        <w:t>'</w:t>
      </w:r>
      <w:r w:rsidR="00A80B24">
        <w:t xml:space="preserve"> octets</w:t>
      </w:r>
      <w:r w:rsidRPr="00B75DFA">
        <w:t xml:space="preserve"> (1 is IEI part length, </w:t>
      </w:r>
      <w:r>
        <w:t>1</w:t>
      </w:r>
      <w:r w:rsidRPr="00B75DFA">
        <w:t xml:space="preserve"> is type </w:t>
      </w:r>
      <w:r>
        <w:t>4</w:t>
      </w:r>
      <w:r w:rsidRPr="00B75DFA">
        <w:t xml:space="preserve"> LI part length, </w:t>
      </w:r>
      <w:r w:rsidR="00A039DC">
        <w:t>and the LENGTH</w:t>
      </w:r>
      <w:r w:rsidR="00A039DC" w:rsidRPr="00B75DFA">
        <w:t xml:space="preserve"> </w:t>
      </w:r>
      <w:r w:rsidRPr="00B75DFA">
        <w:t>is indicated</w:t>
      </w:r>
      <w:r>
        <w:t xml:space="preserve"> for </w:t>
      </w:r>
      <w:r w:rsidR="00A039DC">
        <w:t xml:space="preserve">the </w:t>
      </w:r>
      <w:r>
        <w:t>value part</w:t>
      </w:r>
      <w:r w:rsidRPr="00B75DFA">
        <w:t xml:space="preserve"> in the LI part).</w:t>
      </w:r>
    </w:p>
    <w:p w14:paraId="100BBDE0" w14:textId="2D7FE396" w:rsidR="00B75DFA" w:rsidRDefault="00B75DFA" w:rsidP="00ED24DC">
      <w:pPr>
        <w:rPr>
          <w:lang w:val="en-GB"/>
        </w:rPr>
      </w:pPr>
    </w:p>
    <w:p w14:paraId="22E253AD" w14:textId="70159E89" w:rsidR="00B75DFA" w:rsidRDefault="00B75DFA" w:rsidP="00B75DFA">
      <w:pPr>
        <w:numPr>
          <w:ilvl w:val="0"/>
          <w:numId w:val="5"/>
        </w:numPr>
      </w:pPr>
      <w:r>
        <w:t xml:space="preserve">If the bit 8 is set </w:t>
      </w:r>
      <w:r w:rsidR="00A80B24">
        <w:t xml:space="preserve">to </w:t>
      </w:r>
      <w:r>
        <w:t>0 and bit</w:t>
      </w:r>
      <w:r w:rsidR="00056891">
        <w:t>s</w:t>
      </w:r>
      <w:r>
        <w:t xml:space="preserve"> 7 to 5 are set </w:t>
      </w:r>
      <w:r w:rsidR="00A80B24">
        <w:t>to</w:t>
      </w:r>
      <w:r>
        <w:t xml:space="preserve"> '111', this IE is </w:t>
      </w:r>
      <w:r w:rsidR="00056891">
        <w:t xml:space="preserve">considered as a </w:t>
      </w:r>
      <w:r>
        <w:t>type 6 IE. Then the receiver skips '1+2+</w:t>
      </w:r>
      <w:r w:rsidR="00A039DC">
        <w:t>LENGTH</w:t>
      </w:r>
      <w:r>
        <w:t>'</w:t>
      </w:r>
      <w:r w:rsidR="00A80B24">
        <w:t xml:space="preserve"> octets</w:t>
      </w:r>
      <w:r w:rsidRPr="00B75DFA">
        <w:t xml:space="preserve"> (1 is IEI part length, </w:t>
      </w:r>
      <w:r>
        <w:t>2</w:t>
      </w:r>
      <w:r w:rsidRPr="00B75DFA">
        <w:t xml:space="preserve"> is type </w:t>
      </w:r>
      <w:r>
        <w:t>6</w:t>
      </w:r>
      <w:r w:rsidRPr="00B75DFA">
        <w:t xml:space="preserve"> LI part length, </w:t>
      </w:r>
      <w:r w:rsidR="00A039DC">
        <w:t>and the LENGTH</w:t>
      </w:r>
      <w:r w:rsidR="00A039DC" w:rsidRPr="00B75DFA">
        <w:t xml:space="preserve"> </w:t>
      </w:r>
      <w:r w:rsidRPr="00B75DFA">
        <w:t>is indicated</w:t>
      </w:r>
      <w:r>
        <w:t xml:space="preserve"> for </w:t>
      </w:r>
      <w:r w:rsidR="00A039DC">
        <w:t xml:space="preserve">the </w:t>
      </w:r>
      <w:r>
        <w:t>value part</w:t>
      </w:r>
      <w:r w:rsidRPr="00B75DFA">
        <w:t xml:space="preserve"> in the LI part).</w:t>
      </w:r>
    </w:p>
    <w:p w14:paraId="24997492" w14:textId="0ADF09D7" w:rsidR="00A80B24" w:rsidRDefault="00A80B24" w:rsidP="00ED24DC"/>
    <w:p w14:paraId="173DC45A" w14:textId="7EF26A64" w:rsidR="00056891" w:rsidRPr="00885EE0" w:rsidRDefault="00056891" w:rsidP="00056891">
      <w:pPr>
        <w:rPr>
          <w:b/>
        </w:rPr>
      </w:pPr>
      <w:r w:rsidRPr="00885EE0">
        <w:rPr>
          <w:b/>
        </w:rPr>
        <w:t>Observation</w:t>
      </w:r>
      <w:r>
        <w:rPr>
          <w:b/>
        </w:rPr>
        <w:t xml:space="preserve"> 2</w:t>
      </w:r>
      <w:r w:rsidRPr="00885EE0">
        <w:rPr>
          <w:b/>
        </w:rPr>
        <w:t xml:space="preserve">: </w:t>
      </w:r>
      <w:r>
        <w:rPr>
          <w:b/>
        </w:rPr>
        <w:t>T</w:t>
      </w:r>
      <w:r w:rsidRPr="00FE36C2">
        <w:rPr>
          <w:b/>
        </w:rPr>
        <w:t xml:space="preserve">he </w:t>
      </w:r>
      <w:r>
        <w:rPr>
          <w:b/>
        </w:rPr>
        <w:t xml:space="preserve">receiver (including the UE and the network) would perform </w:t>
      </w:r>
      <w:r w:rsidR="000A564D">
        <w:rPr>
          <w:b/>
        </w:rPr>
        <w:t xml:space="preserve">the </w:t>
      </w:r>
      <w:r w:rsidRPr="00FE36C2">
        <w:rPr>
          <w:b/>
        </w:rPr>
        <w:t xml:space="preserve">blind IE type detection </w:t>
      </w:r>
      <w:r>
        <w:rPr>
          <w:b/>
        </w:rPr>
        <w:t xml:space="preserve">to </w:t>
      </w:r>
      <w:r w:rsidR="000A564D">
        <w:rPr>
          <w:b/>
        </w:rPr>
        <w:t xml:space="preserve">detect and </w:t>
      </w:r>
      <w:r>
        <w:rPr>
          <w:b/>
        </w:rPr>
        <w:t>skip the unknown IEs.</w:t>
      </w:r>
    </w:p>
    <w:p w14:paraId="29893993" w14:textId="5CD4E954" w:rsidR="00056891" w:rsidRPr="00056891" w:rsidRDefault="00056891" w:rsidP="00ED24DC"/>
    <w:p w14:paraId="4E753A04" w14:textId="063568D5" w:rsidR="00885EE0" w:rsidRDefault="00885EE0" w:rsidP="00ED24DC"/>
    <w:p w14:paraId="4A0355B2" w14:textId="77777777" w:rsidR="00885EE0" w:rsidRDefault="00885EE0" w:rsidP="00ED24DC"/>
    <w:p w14:paraId="44DC475A" w14:textId="1F43B808" w:rsidR="00440827" w:rsidRDefault="00440827" w:rsidP="00440827">
      <w:pPr>
        <w:pStyle w:val="2"/>
      </w:pPr>
      <w:r>
        <w:t xml:space="preserve">2.2. </w:t>
      </w:r>
      <w:r w:rsidR="00E46636">
        <w:t>Analysis</w:t>
      </w:r>
    </w:p>
    <w:p w14:paraId="4EF97E99" w14:textId="706A0040" w:rsidR="00440827" w:rsidRDefault="00440827"/>
    <w:p w14:paraId="2D988FA9" w14:textId="36014417" w:rsidR="00885EE0" w:rsidRDefault="00885EE0">
      <w:r>
        <w:t xml:space="preserve">Here </w:t>
      </w:r>
      <w:r w:rsidR="00A039DC">
        <w:t>is</w:t>
      </w:r>
      <w:r>
        <w:t xml:space="preserve"> </w:t>
      </w:r>
      <w:r w:rsidR="00A039DC">
        <w:t>the</w:t>
      </w:r>
      <w:r>
        <w:t xml:space="preserve"> analysis </w:t>
      </w:r>
      <w:r w:rsidR="00A039DC">
        <w:t>of</w:t>
      </w:r>
      <w:r>
        <w:t xml:space="preserve"> the existing solutions proposed in C1-223767 during CT1#136e:</w:t>
      </w:r>
    </w:p>
    <w:p w14:paraId="0FCFE773" w14:textId="5EB991DA" w:rsidR="00885EE0" w:rsidRDefault="00885EE0"/>
    <w:p w14:paraId="101D527B" w14:textId="6F650199" w:rsidR="00885EE0" w:rsidRDefault="00885EE0" w:rsidP="00885EE0">
      <w:pPr>
        <w:jc w:val="center"/>
      </w:pPr>
      <w:r>
        <w:t>Table-2. Existing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14"/>
        <w:gridCol w:w="1814"/>
        <w:gridCol w:w="1814"/>
        <w:gridCol w:w="1814"/>
      </w:tblGrid>
      <w:tr w:rsidR="00D80347" w14:paraId="088AD44D" w14:textId="77777777" w:rsidTr="00D80347">
        <w:trPr>
          <w:jc w:val="center"/>
        </w:trPr>
        <w:tc>
          <w:tcPr>
            <w:tcW w:w="1603" w:type="dxa"/>
            <w:shd w:val="clear" w:color="auto" w:fill="auto"/>
          </w:tcPr>
          <w:p w14:paraId="13B32C44" w14:textId="77777777" w:rsidR="00885EE0" w:rsidRDefault="00885EE0"/>
        </w:tc>
        <w:tc>
          <w:tcPr>
            <w:tcW w:w="1814" w:type="dxa"/>
            <w:shd w:val="clear" w:color="auto" w:fill="auto"/>
            <w:vAlign w:val="center"/>
          </w:tcPr>
          <w:p w14:paraId="5BB5FA07" w14:textId="1BA3AC56" w:rsidR="00885EE0" w:rsidRDefault="00056891" w:rsidP="00D80347">
            <w:pPr>
              <w:jc w:val="center"/>
            </w:pPr>
            <w:r>
              <w:t xml:space="preserve">Solution </w:t>
            </w:r>
            <w:r w:rsidR="00885EE0">
              <w:t>A</w:t>
            </w:r>
          </w:p>
        </w:tc>
        <w:tc>
          <w:tcPr>
            <w:tcW w:w="1814" w:type="dxa"/>
            <w:shd w:val="clear" w:color="auto" w:fill="auto"/>
            <w:vAlign w:val="center"/>
          </w:tcPr>
          <w:p w14:paraId="6F45C9C3" w14:textId="711732EF" w:rsidR="00885EE0" w:rsidRDefault="00056891" w:rsidP="00D80347">
            <w:pPr>
              <w:jc w:val="center"/>
            </w:pPr>
            <w:r>
              <w:t xml:space="preserve">Solution </w:t>
            </w:r>
            <w:r w:rsidR="00885EE0">
              <w:t>B</w:t>
            </w:r>
          </w:p>
        </w:tc>
        <w:tc>
          <w:tcPr>
            <w:tcW w:w="1814" w:type="dxa"/>
            <w:shd w:val="clear" w:color="auto" w:fill="auto"/>
            <w:vAlign w:val="center"/>
          </w:tcPr>
          <w:p w14:paraId="635A3B45" w14:textId="2209F6E8" w:rsidR="00885EE0" w:rsidRPr="00D80347" w:rsidRDefault="00056891" w:rsidP="00D80347">
            <w:pPr>
              <w:jc w:val="center"/>
              <w:rPr>
                <w:b/>
              </w:rPr>
            </w:pPr>
            <w:r>
              <w:t xml:space="preserve">Solution </w:t>
            </w:r>
            <w:r w:rsidR="00885EE0">
              <w:t>C</w:t>
            </w:r>
          </w:p>
        </w:tc>
        <w:tc>
          <w:tcPr>
            <w:tcW w:w="1814" w:type="dxa"/>
            <w:shd w:val="clear" w:color="auto" w:fill="auto"/>
            <w:vAlign w:val="center"/>
          </w:tcPr>
          <w:p w14:paraId="17A0A29B" w14:textId="7351F453" w:rsidR="00885EE0" w:rsidRDefault="00056891" w:rsidP="00D80347">
            <w:pPr>
              <w:jc w:val="center"/>
            </w:pPr>
            <w:r>
              <w:t xml:space="preserve">Solution </w:t>
            </w:r>
            <w:r w:rsidR="00885EE0">
              <w:t>D</w:t>
            </w:r>
          </w:p>
        </w:tc>
      </w:tr>
      <w:tr w:rsidR="00D80347" w14:paraId="73F09EB5" w14:textId="77777777" w:rsidTr="004B6FA8">
        <w:trPr>
          <w:trHeight w:val="1417"/>
          <w:jc w:val="center"/>
        </w:trPr>
        <w:tc>
          <w:tcPr>
            <w:tcW w:w="1603" w:type="dxa"/>
            <w:shd w:val="clear" w:color="auto" w:fill="auto"/>
            <w:vAlign w:val="center"/>
          </w:tcPr>
          <w:p w14:paraId="50FF4618" w14:textId="5FDDB5D6" w:rsidR="00570886" w:rsidRDefault="00885EE0" w:rsidP="00D80347">
            <w:pPr>
              <w:jc w:val="center"/>
            </w:pPr>
            <w:r>
              <w:t>General Description</w:t>
            </w:r>
          </w:p>
          <w:p w14:paraId="2048F0FC" w14:textId="2951AC58" w:rsidR="00570886" w:rsidRDefault="00570886" w:rsidP="00570886"/>
          <w:p w14:paraId="3D4D79AB" w14:textId="77777777" w:rsidR="00885EE0" w:rsidRPr="00570886" w:rsidRDefault="00885EE0" w:rsidP="00570886"/>
        </w:tc>
        <w:tc>
          <w:tcPr>
            <w:tcW w:w="1814" w:type="dxa"/>
            <w:shd w:val="clear" w:color="auto" w:fill="auto"/>
            <w:vAlign w:val="center"/>
          </w:tcPr>
          <w:p w14:paraId="6C30E26E" w14:textId="59254E1D" w:rsidR="00885EE0" w:rsidRPr="00D80347" w:rsidRDefault="00885EE0" w:rsidP="004B6FA8">
            <w:pPr>
              <w:rPr>
                <w:sz w:val="16"/>
                <w:szCs w:val="16"/>
              </w:rPr>
            </w:pPr>
            <w:r w:rsidRPr="00D80347">
              <w:rPr>
                <w:sz w:val="16"/>
                <w:szCs w:val="16"/>
              </w:rPr>
              <w:t xml:space="preserve">start using “comprehension required” IEs and accept the side effects </w:t>
            </w:r>
            <w:r w:rsidR="00516F6E">
              <w:rPr>
                <w:sz w:val="16"/>
                <w:szCs w:val="16"/>
              </w:rPr>
              <w:t>of</w:t>
            </w:r>
            <w:r w:rsidRPr="00D80347">
              <w:rPr>
                <w:sz w:val="16"/>
                <w:szCs w:val="16"/>
              </w:rPr>
              <w:t xml:space="preserve"> implementations.</w:t>
            </w:r>
          </w:p>
        </w:tc>
        <w:tc>
          <w:tcPr>
            <w:tcW w:w="1814" w:type="dxa"/>
            <w:shd w:val="clear" w:color="auto" w:fill="auto"/>
            <w:vAlign w:val="center"/>
          </w:tcPr>
          <w:p w14:paraId="2A6B7C64" w14:textId="3023E65A" w:rsidR="00885EE0" w:rsidRPr="00D80347" w:rsidRDefault="00885EE0" w:rsidP="004B6FA8">
            <w:pPr>
              <w:rPr>
                <w:sz w:val="16"/>
                <w:szCs w:val="16"/>
              </w:rPr>
            </w:pPr>
            <w:r w:rsidRPr="00D80347">
              <w:rPr>
                <w:sz w:val="16"/>
                <w:szCs w:val="16"/>
              </w:rPr>
              <w:t xml:space="preserve">adjust the rules of encoding a “comprehension required” IE (see sub-clause 11.2.5 of TS 24.007) so that for UEs and AMFs supporting new versions of the specifications there is no “comprehension required” IEs of type 6 so the side effects of its </w:t>
            </w:r>
            <w:r w:rsidRPr="00D80347">
              <w:rPr>
                <w:sz w:val="16"/>
                <w:szCs w:val="16"/>
              </w:rPr>
              <w:lastRenderedPageBreak/>
              <w:t>use are effectively avoided.</w:t>
            </w:r>
          </w:p>
        </w:tc>
        <w:tc>
          <w:tcPr>
            <w:tcW w:w="1814" w:type="dxa"/>
            <w:shd w:val="clear" w:color="auto" w:fill="auto"/>
            <w:vAlign w:val="center"/>
          </w:tcPr>
          <w:p w14:paraId="788FC77D" w14:textId="2E974DC8" w:rsidR="00885EE0" w:rsidRPr="00D80347" w:rsidRDefault="00885EE0" w:rsidP="004B6FA8">
            <w:pPr>
              <w:rPr>
                <w:sz w:val="16"/>
                <w:szCs w:val="16"/>
              </w:rPr>
            </w:pPr>
            <w:r w:rsidRPr="00D80347">
              <w:rPr>
                <w:sz w:val="16"/>
                <w:szCs w:val="16"/>
              </w:rPr>
              <w:lastRenderedPageBreak/>
              <w:t>modify the definition of IEs of type 6 for 5GMM so that a larger value range would be available. This would require a capability negotiation</w:t>
            </w:r>
            <w:r w:rsidR="00056891">
              <w:rPr>
                <w:sz w:val="16"/>
                <w:szCs w:val="16"/>
              </w:rPr>
              <w:t xml:space="preserve"> </w:t>
            </w:r>
            <w:r w:rsidRPr="00D80347">
              <w:rPr>
                <w:sz w:val="16"/>
                <w:szCs w:val="16"/>
              </w:rPr>
              <w:t>to indicate the support of the larger (or extended) value range for type 6 IEs</w:t>
            </w:r>
          </w:p>
        </w:tc>
        <w:tc>
          <w:tcPr>
            <w:tcW w:w="1814" w:type="dxa"/>
            <w:shd w:val="clear" w:color="auto" w:fill="auto"/>
            <w:vAlign w:val="center"/>
          </w:tcPr>
          <w:p w14:paraId="3EE50B55" w14:textId="56A93448" w:rsidR="00885EE0" w:rsidRPr="00D80347" w:rsidRDefault="00885EE0" w:rsidP="004B6FA8">
            <w:pPr>
              <w:rPr>
                <w:sz w:val="16"/>
                <w:szCs w:val="16"/>
              </w:rPr>
            </w:pPr>
            <w:r w:rsidRPr="00D80347">
              <w:rPr>
                <w:sz w:val="16"/>
                <w:szCs w:val="16"/>
              </w:rPr>
              <w:t>don’t apply the rules for blind IE type detection to known type 6 IEs for the 5GMM protocol.</w:t>
            </w:r>
          </w:p>
        </w:tc>
      </w:tr>
      <w:tr w:rsidR="000A564D" w14:paraId="391D991C" w14:textId="77777777" w:rsidTr="000A564D">
        <w:trPr>
          <w:trHeight w:val="831"/>
          <w:jc w:val="center"/>
        </w:trPr>
        <w:tc>
          <w:tcPr>
            <w:tcW w:w="1603" w:type="dxa"/>
            <w:shd w:val="clear" w:color="auto" w:fill="auto"/>
            <w:vAlign w:val="center"/>
          </w:tcPr>
          <w:p w14:paraId="5E439D39" w14:textId="77777777" w:rsidR="000A564D" w:rsidRDefault="000A564D" w:rsidP="00D80347">
            <w:pPr>
              <w:jc w:val="center"/>
              <w:rPr>
                <w:lang w:eastAsia="zh-CN"/>
              </w:rPr>
            </w:pPr>
            <w:r>
              <w:t>Maintain</w:t>
            </w:r>
            <w:r>
              <w:rPr>
                <w:rFonts w:hint="eastAsia"/>
                <w:lang w:eastAsia="zh-CN"/>
              </w:rPr>
              <w:t>/</w:t>
            </w:r>
            <w:r>
              <w:rPr>
                <w:lang w:eastAsia="zh-CN"/>
              </w:rPr>
              <w:t xml:space="preserve">Modify </w:t>
            </w:r>
          </w:p>
          <w:p w14:paraId="6E2735D4" w14:textId="45AECEE2" w:rsidR="000A564D" w:rsidRDefault="000A564D" w:rsidP="00D80347">
            <w:pPr>
              <w:jc w:val="center"/>
              <w:rPr>
                <w:lang w:eastAsia="zh-CN"/>
              </w:rPr>
            </w:pPr>
            <w:r>
              <w:rPr>
                <w:lang w:eastAsia="zh-CN"/>
              </w:rPr>
              <w:t>the current rules</w:t>
            </w:r>
          </w:p>
        </w:tc>
        <w:tc>
          <w:tcPr>
            <w:tcW w:w="1814" w:type="dxa"/>
            <w:shd w:val="clear" w:color="auto" w:fill="auto"/>
            <w:vAlign w:val="center"/>
          </w:tcPr>
          <w:p w14:paraId="714900E5" w14:textId="5ED632AC" w:rsidR="000A564D" w:rsidRPr="00926944" w:rsidRDefault="000A564D" w:rsidP="004B6FA8">
            <w:pPr>
              <w:rPr>
                <w:sz w:val="16"/>
                <w:szCs w:val="16"/>
              </w:rPr>
            </w:pPr>
            <w:r w:rsidRPr="00926944">
              <w:rPr>
                <w:sz w:val="16"/>
              </w:rPr>
              <w:t>Maintain</w:t>
            </w:r>
          </w:p>
        </w:tc>
        <w:tc>
          <w:tcPr>
            <w:tcW w:w="1814" w:type="dxa"/>
            <w:shd w:val="clear" w:color="auto" w:fill="auto"/>
            <w:vAlign w:val="center"/>
          </w:tcPr>
          <w:p w14:paraId="18B44D33" w14:textId="5A62C6BA" w:rsidR="000A564D" w:rsidRPr="00926944" w:rsidRDefault="000A564D" w:rsidP="004B6FA8">
            <w:pPr>
              <w:rPr>
                <w:sz w:val="16"/>
                <w:szCs w:val="16"/>
              </w:rPr>
            </w:pPr>
            <w:r w:rsidRPr="00926944">
              <w:rPr>
                <w:sz w:val="16"/>
              </w:rPr>
              <w:t>Maintain</w:t>
            </w:r>
          </w:p>
        </w:tc>
        <w:tc>
          <w:tcPr>
            <w:tcW w:w="1814" w:type="dxa"/>
            <w:shd w:val="clear" w:color="auto" w:fill="auto"/>
            <w:vAlign w:val="center"/>
          </w:tcPr>
          <w:p w14:paraId="580268AE" w14:textId="5045FD7D" w:rsidR="000A564D" w:rsidRPr="00926944" w:rsidDel="00056891" w:rsidRDefault="000A564D" w:rsidP="004B6FA8">
            <w:pPr>
              <w:rPr>
                <w:sz w:val="16"/>
                <w:szCs w:val="16"/>
              </w:rPr>
            </w:pPr>
            <w:r w:rsidRPr="00926944">
              <w:rPr>
                <w:sz w:val="16"/>
                <w:lang w:eastAsia="zh-CN"/>
              </w:rPr>
              <w:t>Modify</w:t>
            </w:r>
          </w:p>
        </w:tc>
        <w:tc>
          <w:tcPr>
            <w:tcW w:w="1814" w:type="dxa"/>
            <w:shd w:val="clear" w:color="auto" w:fill="auto"/>
            <w:vAlign w:val="center"/>
          </w:tcPr>
          <w:p w14:paraId="6F76BC2A" w14:textId="281A7FC0" w:rsidR="000A564D" w:rsidRPr="00926944" w:rsidDel="00056891" w:rsidRDefault="000A564D" w:rsidP="004B6FA8">
            <w:pPr>
              <w:rPr>
                <w:sz w:val="16"/>
                <w:szCs w:val="16"/>
              </w:rPr>
            </w:pPr>
            <w:r w:rsidRPr="00926944">
              <w:rPr>
                <w:sz w:val="16"/>
                <w:lang w:eastAsia="zh-CN"/>
              </w:rPr>
              <w:t>Modify</w:t>
            </w:r>
          </w:p>
        </w:tc>
      </w:tr>
      <w:tr w:rsidR="00D80347" w14:paraId="111DA295" w14:textId="77777777" w:rsidTr="004B6FA8">
        <w:trPr>
          <w:trHeight w:val="1417"/>
          <w:jc w:val="center"/>
        </w:trPr>
        <w:tc>
          <w:tcPr>
            <w:tcW w:w="1603" w:type="dxa"/>
            <w:shd w:val="clear" w:color="auto" w:fill="auto"/>
            <w:vAlign w:val="center"/>
          </w:tcPr>
          <w:p w14:paraId="710575FE" w14:textId="22898DFB" w:rsidR="00885EE0" w:rsidRDefault="00885EE0" w:rsidP="00D80347">
            <w:pPr>
              <w:jc w:val="center"/>
            </w:pPr>
            <w:r>
              <w:t>Advantages</w:t>
            </w:r>
          </w:p>
        </w:tc>
        <w:tc>
          <w:tcPr>
            <w:tcW w:w="1814" w:type="dxa"/>
            <w:shd w:val="clear" w:color="auto" w:fill="auto"/>
            <w:vAlign w:val="center"/>
          </w:tcPr>
          <w:p w14:paraId="798C955E" w14:textId="679F8188" w:rsidR="00885EE0" w:rsidRPr="00D80347" w:rsidRDefault="00056891" w:rsidP="004B6FA8">
            <w:pPr>
              <w:rPr>
                <w:sz w:val="16"/>
                <w:szCs w:val="16"/>
              </w:rPr>
            </w:pPr>
            <w:r>
              <w:rPr>
                <w:sz w:val="16"/>
                <w:szCs w:val="16"/>
              </w:rPr>
              <w:t>N</w:t>
            </w:r>
            <w:r w:rsidRPr="00056891">
              <w:rPr>
                <w:sz w:val="16"/>
                <w:szCs w:val="16"/>
              </w:rPr>
              <w:t xml:space="preserve">o </w:t>
            </w:r>
            <w:r w:rsidR="00664C2A">
              <w:rPr>
                <w:sz w:val="16"/>
                <w:szCs w:val="16"/>
              </w:rPr>
              <w:t>back</w:t>
            </w:r>
            <w:r w:rsidRPr="00056891">
              <w:rPr>
                <w:sz w:val="16"/>
                <w:szCs w:val="16"/>
              </w:rPr>
              <w:t xml:space="preserve">ward compatibility issue </w:t>
            </w:r>
            <w:r w:rsidR="00664C2A">
              <w:rPr>
                <w:sz w:val="16"/>
                <w:szCs w:val="16"/>
              </w:rPr>
              <w:t>(</w:t>
            </w:r>
            <w:r w:rsidR="00885EE0" w:rsidRPr="00D80347">
              <w:rPr>
                <w:sz w:val="16"/>
                <w:szCs w:val="16"/>
              </w:rPr>
              <w:t>blind IE ty</w:t>
            </w:r>
            <w:r w:rsidR="00664C2A">
              <w:rPr>
                <w:sz w:val="16"/>
                <w:szCs w:val="16"/>
              </w:rPr>
              <w:t>p</w:t>
            </w:r>
            <w:r w:rsidR="00885EE0" w:rsidRPr="00D80347">
              <w:rPr>
                <w:sz w:val="16"/>
                <w:szCs w:val="16"/>
              </w:rPr>
              <w:t>e detection</w:t>
            </w:r>
            <w:r w:rsidR="00664C2A">
              <w:rPr>
                <w:sz w:val="16"/>
                <w:szCs w:val="16"/>
              </w:rPr>
              <w:t>)</w:t>
            </w:r>
          </w:p>
        </w:tc>
        <w:tc>
          <w:tcPr>
            <w:tcW w:w="1814" w:type="dxa"/>
            <w:shd w:val="clear" w:color="auto" w:fill="auto"/>
            <w:vAlign w:val="center"/>
          </w:tcPr>
          <w:p w14:paraId="214B4058" w14:textId="09C36743" w:rsidR="00885EE0" w:rsidRPr="00D80347" w:rsidRDefault="00056891" w:rsidP="004B6FA8">
            <w:pPr>
              <w:rPr>
                <w:sz w:val="16"/>
                <w:szCs w:val="16"/>
              </w:rPr>
            </w:pPr>
            <w:r>
              <w:rPr>
                <w:sz w:val="16"/>
                <w:szCs w:val="16"/>
              </w:rPr>
              <w:t>N</w:t>
            </w:r>
            <w:r w:rsidRPr="00056891">
              <w:rPr>
                <w:sz w:val="16"/>
                <w:szCs w:val="16"/>
              </w:rPr>
              <w:t xml:space="preserve">o </w:t>
            </w:r>
            <w:r w:rsidR="00664C2A">
              <w:rPr>
                <w:sz w:val="16"/>
                <w:szCs w:val="16"/>
              </w:rPr>
              <w:t>back</w:t>
            </w:r>
            <w:r w:rsidR="00664C2A" w:rsidRPr="00056891">
              <w:rPr>
                <w:sz w:val="16"/>
                <w:szCs w:val="16"/>
              </w:rPr>
              <w:t xml:space="preserve">ward </w:t>
            </w:r>
            <w:r w:rsidRPr="00056891">
              <w:rPr>
                <w:sz w:val="16"/>
                <w:szCs w:val="16"/>
              </w:rPr>
              <w:t>compatibility issue</w:t>
            </w:r>
            <w:r w:rsidR="00664C2A">
              <w:rPr>
                <w:sz w:val="16"/>
                <w:szCs w:val="16"/>
              </w:rPr>
              <w:t xml:space="preserve"> (</w:t>
            </w:r>
            <w:r w:rsidR="00664C2A" w:rsidRPr="00D80347">
              <w:rPr>
                <w:sz w:val="16"/>
                <w:szCs w:val="16"/>
              </w:rPr>
              <w:t>blind IE ty</w:t>
            </w:r>
            <w:r w:rsidR="00664C2A">
              <w:rPr>
                <w:sz w:val="16"/>
                <w:szCs w:val="16"/>
              </w:rPr>
              <w:t>p</w:t>
            </w:r>
            <w:r w:rsidR="00664C2A" w:rsidRPr="00D80347">
              <w:rPr>
                <w:sz w:val="16"/>
                <w:szCs w:val="16"/>
              </w:rPr>
              <w:t>e detection</w:t>
            </w:r>
            <w:r w:rsidR="00664C2A">
              <w:rPr>
                <w:sz w:val="16"/>
                <w:szCs w:val="16"/>
              </w:rPr>
              <w:t>)</w:t>
            </w:r>
          </w:p>
        </w:tc>
        <w:tc>
          <w:tcPr>
            <w:tcW w:w="1814" w:type="dxa"/>
            <w:shd w:val="clear" w:color="auto" w:fill="auto"/>
            <w:vAlign w:val="center"/>
          </w:tcPr>
          <w:p w14:paraId="5EF039EC" w14:textId="529C2A69" w:rsidR="00885EE0" w:rsidRPr="00D80347" w:rsidRDefault="00926944" w:rsidP="004B6FA8">
            <w:pPr>
              <w:rPr>
                <w:sz w:val="16"/>
                <w:szCs w:val="16"/>
              </w:rPr>
            </w:pPr>
            <w:r>
              <w:rPr>
                <w:sz w:val="16"/>
                <w:szCs w:val="16"/>
              </w:rPr>
              <w:t>Enough</w:t>
            </w:r>
            <w:r w:rsidR="00885EE0" w:rsidRPr="00D80347">
              <w:rPr>
                <w:sz w:val="16"/>
                <w:szCs w:val="16"/>
              </w:rPr>
              <w:t xml:space="preserve"> extended value range</w:t>
            </w:r>
            <w:r w:rsidR="00056891">
              <w:rPr>
                <w:sz w:val="16"/>
                <w:szCs w:val="16"/>
              </w:rPr>
              <w:t xml:space="preserve"> for type 6 IEs</w:t>
            </w:r>
            <w:r w:rsidR="00885EE0" w:rsidRPr="00D80347">
              <w:rPr>
                <w:sz w:val="16"/>
                <w:szCs w:val="16"/>
              </w:rPr>
              <w:t>.</w:t>
            </w:r>
          </w:p>
        </w:tc>
        <w:tc>
          <w:tcPr>
            <w:tcW w:w="1814" w:type="dxa"/>
            <w:shd w:val="clear" w:color="auto" w:fill="auto"/>
            <w:vAlign w:val="center"/>
          </w:tcPr>
          <w:p w14:paraId="40EAF74A" w14:textId="0CEF61CF" w:rsidR="00885EE0" w:rsidRPr="00D80347" w:rsidRDefault="00056891" w:rsidP="004B6FA8">
            <w:pPr>
              <w:rPr>
                <w:sz w:val="16"/>
                <w:szCs w:val="16"/>
              </w:rPr>
            </w:pPr>
            <w:r>
              <w:rPr>
                <w:sz w:val="16"/>
                <w:szCs w:val="16"/>
              </w:rPr>
              <w:t>A</w:t>
            </w:r>
            <w:r w:rsidR="00926944">
              <w:rPr>
                <w:sz w:val="16"/>
                <w:szCs w:val="16"/>
              </w:rPr>
              <w:t>n</w:t>
            </w:r>
            <w:r w:rsidRPr="00D80347">
              <w:rPr>
                <w:sz w:val="16"/>
                <w:szCs w:val="16"/>
              </w:rPr>
              <w:t xml:space="preserve"> </w:t>
            </w:r>
            <w:r w:rsidR="00A039DC" w:rsidRPr="00D80347">
              <w:rPr>
                <w:sz w:val="16"/>
                <w:szCs w:val="16"/>
              </w:rPr>
              <w:t>a</w:t>
            </w:r>
            <w:r w:rsidR="00885EE0" w:rsidRPr="00D80347">
              <w:rPr>
                <w:sz w:val="16"/>
                <w:szCs w:val="16"/>
              </w:rPr>
              <w:t xml:space="preserve">uxiliary way </w:t>
            </w:r>
            <w:r>
              <w:rPr>
                <w:sz w:val="16"/>
                <w:szCs w:val="16"/>
              </w:rPr>
              <w:t xml:space="preserve">to </w:t>
            </w:r>
            <w:r w:rsidR="00885EE0" w:rsidRPr="00D80347">
              <w:rPr>
                <w:sz w:val="16"/>
                <w:szCs w:val="16"/>
              </w:rPr>
              <w:t xml:space="preserve">address </w:t>
            </w:r>
            <w:r w:rsidR="00A039DC" w:rsidRPr="00D80347">
              <w:rPr>
                <w:sz w:val="16"/>
                <w:szCs w:val="16"/>
              </w:rPr>
              <w:t xml:space="preserve">the </w:t>
            </w:r>
            <w:r w:rsidR="00885EE0" w:rsidRPr="00D80347">
              <w:rPr>
                <w:sz w:val="16"/>
                <w:szCs w:val="16"/>
              </w:rPr>
              <w:t>blind IE</w:t>
            </w:r>
            <w:r w:rsidR="00A039DC" w:rsidRPr="00D80347">
              <w:rPr>
                <w:sz w:val="16"/>
                <w:szCs w:val="16"/>
              </w:rPr>
              <w:t xml:space="preserve"> </w:t>
            </w:r>
            <w:r w:rsidR="00885EE0" w:rsidRPr="00D80347">
              <w:rPr>
                <w:sz w:val="16"/>
                <w:szCs w:val="16"/>
              </w:rPr>
              <w:t>type detection issue.</w:t>
            </w:r>
          </w:p>
        </w:tc>
      </w:tr>
      <w:tr w:rsidR="00D80347" w14:paraId="6E7B6A56" w14:textId="77777777" w:rsidTr="004B6FA8">
        <w:trPr>
          <w:trHeight w:val="1417"/>
          <w:jc w:val="center"/>
        </w:trPr>
        <w:tc>
          <w:tcPr>
            <w:tcW w:w="1603" w:type="dxa"/>
            <w:shd w:val="clear" w:color="auto" w:fill="auto"/>
            <w:vAlign w:val="center"/>
          </w:tcPr>
          <w:p w14:paraId="38F2F9A8" w14:textId="782B851C" w:rsidR="00885EE0" w:rsidRDefault="00056891" w:rsidP="00D80347">
            <w:pPr>
              <w:jc w:val="center"/>
            </w:pPr>
            <w:r>
              <w:t>Drawback</w:t>
            </w:r>
            <w:r w:rsidR="00926944">
              <w:t>s</w:t>
            </w:r>
          </w:p>
        </w:tc>
        <w:tc>
          <w:tcPr>
            <w:tcW w:w="1814" w:type="dxa"/>
            <w:shd w:val="clear" w:color="auto" w:fill="auto"/>
            <w:vAlign w:val="center"/>
          </w:tcPr>
          <w:p w14:paraId="474D3869" w14:textId="77777777" w:rsidR="00885EE0" w:rsidRDefault="00995923" w:rsidP="004B6FA8">
            <w:pPr>
              <w:rPr>
                <w:sz w:val="16"/>
                <w:szCs w:val="16"/>
              </w:rPr>
            </w:pPr>
            <w:r>
              <w:rPr>
                <w:sz w:val="16"/>
                <w:szCs w:val="16"/>
              </w:rPr>
              <w:t xml:space="preserve">1. </w:t>
            </w:r>
            <w:r w:rsidR="00885EE0" w:rsidRPr="00D80347">
              <w:rPr>
                <w:sz w:val="16"/>
                <w:szCs w:val="16"/>
              </w:rPr>
              <w:t>only extra 4 IEIs can be used;</w:t>
            </w:r>
          </w:p>
          <w:p w14:paraId="5C607F77" w14:textId="6BF0FDA0" w:rsidR="00995923" w:rsidRPr="00D80347" w:rsidRDefault="00995923" w:rsidP="004B6FA8">
            <w:pPr>
              <w:rPr>
                <w:sz w:val="16"/>
                <w:szCs w:val="16"/>
              </w:rPr>
            </w:pPr>
            <w:r>
              <w:rPr>
                <w:sz w:val="16"/>
                <w:szCs w:val="16"/>
              </w:rPr>
              <w:t xml:space="preserve">2. the side effects </w:t>
            </w:r>
            <w:r w:rsidR="00926944">
              <w:rPr>
                <w:sz w:val="16"/>
                <w:szCs w:val="16"/>
              </w:rPr>
              <w:t>exist</w:t>
            </w:r>
            <w:r>
              <w:rPr>
                <w:sz w:val="16"/>
                <w:szCs w:val="16"/>
              </w:rPr>
              <w:t>.</w:t>
            </w:r>
          </w:p>
        </w:tc>
        <w:tc>
          <w:tcPr>
            <w:tcW w:w="1814" w:type="dxa"/>
            <w:shd w:val="clear" w:color="auto" w:fill="auto"/>
            <w:vAlign w:val="center"/>
          </w:tcPr>
          <w:p w14:paraId="6CA6AB3A" w14:textId="4C451D44" w:rsidR="00885EE0" w:rsidRPr="00D80347" w:rsidRDefault="00885EE0" w:rsidP="004B6FA8">
            <w:pPr>
              <w:rPr>
                <w:sz w:val="16"/>
                <w:szCs w:val="16"/>
              </w:rPr>
            </w:pPr>
            <w:r w:rsidRPr="00D80347">
              <w:rPr>
                <w:sz w:val="16"/>
                <w:szCs w:val="16"/>
              </w:rPr>
              <w:t>1. only extra 4 IEIs can be used;</w:t>
            </w:r>
          </w:p>
          <w:p w14:paraId="6B194D5F" w14:textId="39C53C1F" w:rsidR="00885EE0" w:rsidRPr="00D80347" w:rsidRDefault="00885EE0" w:rsidP="004B6FA8">
            <w:pPr>
              <w:rPr>
                <w:sz w:val="16"/>
                <w:szCs w:val="16"/>
              </w:rPr>
            </w:pPr>
            <w:r w:rsidRPr="00D80347">
              <w:rPr>
                <w:sz w:val="16"/>
                <w:szCs w:val="16"/>
              </w:rPr>
              <w:t xml:space="preserve">2. </w:t>
            </w:r>
            <w:r w:rsidR="00A039DC" w:rsidRPr="00D80347">
              <w:rPr>
                <w:sz w:val="16"/>
                <w:szCs w:val="16"/>
              </w:rPr>
              <w:t xml:space="preserve">the </w:t>
            </w:r>
            <w:r w:rsidRPr="00D80347">
              <w:rPr>
                <w:sz w:val="16"/>
                <w:szCs w:val="16"/>
              </w:rPr>
              <w:t>legacy UEs and AMFs will handle those IEs as “comprehension required”;</w:t>
            </w:r>
          </w:p>
          <w:p w14:paraId="7D06E579" w14:textId="3F8AA74C" w:rsidR="004B6FA8" w:rsidRPr="00D80347" w:rsidRDefault="00885EE0" w:rsidP="004B6FA8">
            <w:pPr>
              <w:rPr>
                <w:sz w:val="16"/>
                <w:szCs w:val="16"/>
              </w:rPr>
            </w:pPr>
            <w:r w:rsidRPr="00D80347">
              <w:rPr>
                <w:sz w:val="16"/>
                <w:szCs w:val="16"/>
              </w:rPr>
              <w:t>3. no type 6 “comprehension required” IE can be used in the future release.</w:t>
            </w:r>
          </w:p>
        </w:tc>
        <w:tc>
          <w:tcPr>
            <w:tcW w:w="1814" w:type="dxa"/>
            <w:shd w:val="clear" w:color="auto" w:fill="auto"/>
            <w:vAlign w:val="center"/>
          </w:tcPr>
          <w:p w14:paraId="40A5E098" w14:textId="42E2CBDC" w:rsidR="00885EE0" w:rsidRPr="00D80347" w:rsidRDefault="00885EE0" w:rsidP="004B6FA8">
            <w:pPr>
              <w:rPr>
                <w:sz w:val="16"/>
                <w:szCs w:val="16"/>
              </w:rPr>
            </w:pPr>
            <w:r w:rsidRPr="00D80347">
              <w:rPr>
                <w:sz w:val="16"/>
                <w:szCs w:val="16"/>
              </w:rPr>
              <w:t xml:space="preserve">1. </w:t>
            </w:r>
            <w:r w:rsidR="00A039DC" w:rsidRPr="00D80347">
              <w:rPr>
                <w:sz w:val="16"/>
                <w:szCs w:val="16"/>
              </w:rPr>
              <w:t xml:space="preserve">the </w:t>
            </w:r>
            <w:r w:rsidRPr="00D80347">
              <w:rPr>
                <w:sz w:val="16"/>
                <w:szCs w:val="16"/>
              </w:rPr>
              <w:t>blind IE type detection risk exist</w:t>
            </w:r>
            <w:r w:rsidR="00A039DC" w:rsidRPr="00D80347">
              <w:rPr>
                <w:sz w:val="16"/>
                <w:szCs w:val="16"/>
              </w:rPr>
              <w:t>s</w:t>
            </w:r>
            <w:r w:rsidRPr="00D80347">
              <w:rPr>
                <w:sz w:val="16"/>
                <w:szCs w:val="16"/>
              </w:rPr>
              <w:t>;</w:t>
            </w:r>
          </w:p>
          <w:p w14:paraId="0C9E4CB8" w14:textId="7E173A94" w:rsidR="00885EE0" w:rsidRPr="00D80347" w:rsidRDefault="00885EE0" w:rsidP="004B6FA8">
            <w:pPr>
              <w:rPr>
                <w:sz w:val="16"/>
                <w:szCs w:val="16"/>
              </w:rPr>
            </w:pPr>
            <w:r w:rsidRPr="00D80347">
              <w:rPr>
                <w:sz w:val="16"/>
                <w:szCs w:val="16"/>
              </w:rPr>
              <w:t xml:space="preserve">2. </w:t>
            </w:r>
            <w:r w:rsidR="00A039DC" w:rsidRPr="00D80347">
              <w:rPr>
                <w:sz w:val="16"/>
                <w:szCs w:val="16"/>
              </w:rPr>
              <w:t xml:space="preserve">the </w:t>
            </w:r>
            <w:r w:rsidRPr="00D80347">
              <w:rPr>
                <w:sz w:val="16"/>
                <w:szCs w:val="16"/>
              </w:rPr>
              <w:t xml:space="preserve">complex negotiation on </w:t>
            </w:r>
            <w:r w:rsidR="00A039DC" w:rsidRPr="00D80347">
              <w:rPr>
                <w:sz w:val="16"/>
                <w:szCs w:val="16"/>
              </w:rPr>
              <w:t xml:space="preserve">a </w:t>
            </w:r>
            <w:r w:rsidRPr="00D80347">
              <w:rPr>
                <w:sz w:val="16"/>
                <w:szCs w:val="16"/>
              </w:rPr>
              <w:t>new extended value range (non-used range).</w:t>
            </w:r>
          </w:p>
        </w:tc>
        <w:tc>
          <w:tcPr>
            <w:tcW w:w="1814" w:type="dxa"/>
            <w:shd w:val="clear" w:color="auto" w:fill="auto"/>
            <w:vAlign w:val="center"/>
          </w:tcPr>
          <w:p w14:paraId="513E3FF2" w14:textId="7958A909" w:rsidR="00885EE0" w:rsidRPr="00D80347" w:rsidRDefault="00885EE0" w:rsidP="004B6FA8">
            <w:pPr>
              <w:rPr>
                <w:sz w:val="16"/>
                <w:szCs w:val="16"/>
              </w:rPr>
            </w:pPr>
            <w:r w:rsidRPr="00D80347">
              <w:rPr>
                <w:sz w:val="16"/>
                <w:szCs w:val="16"/>
              </w:rPr>
              <w:t>1. no extra IEI can be used if it is applied solely;</w:t>
            </w:r>
          </w:p>
          <w:p w14:paraId="2FF1E8C4" w14:textId="6431AA53" w:rsidR="00885EE0" w:rsidRPr="00D80347" w:rsidRDefault="00885EE0" w:rsidP="004B6FA8">
            <w:pPr>
              <w:rPr>
                <w:sz w:val="16"/>
                <w:szCs w:val="16"/>
              </w:rPr>
            </w:pPr>
            <w:r w:rsidRPr="00D80347">
              <w:rPr>
                <w:sz w:val="16"/>
                <w:szCs w:val="16"/>
              </w:rPr>
              <w:t xml:space="preserve">2. </w:t>
            </w:r>
            <w:r w:rsidR="00A039DC" w:rsidRPr="00D80347">
              <w:rPr>
                <w:sz w:val="16"/>
                <w:szCs w:val="16"/>
              </w:rPr>
              <w:t xml:space="preserve">the </w:t>
            </w:r>
            <w:r w:rsidRPr="00D80347">
              <w:rPr>
                <w:sz w:val="16"/>
                <w:szCs w:val="16"/>
              </w:rPr>
              <w:t>legacy UEs and AMFs will still perform blind IE type detection.</w:t>
            </w:r>
          </w:p>
        </w:tc>
      </w:tr>
    </w:tbl>
    <w:p w14:paraId="4460DFEB" w14:textId="77777777" w:rsidR="00885EE0" w:rsidRDefault="00885EE0"/>
    <w:p w14:paraId="135B053F" w14:textId="768BA42A" w:rsidR="00056891" w:rsidRDefault="00570886">
      <w:r>
        <w:t xml:space="preserve">If the comprehension required IEIs are going to be used (see </w:t>
      </w:r>
      <w:r w:rsidR="00056891">
        <w:t xml:space="preserve">solutions </w:t>
      </w:r>
      <w:r>
        <w:t xml:space="preserve">A </w:t>
      </w:r>
      <w:r w:rsidR="00A039DC">
        <w:t>and</w:t>
      </w:r>
      <w:r>
        <w:t xml:space="preserve"> B), </w:t>
      </w:r>
      <w:r w:rsidR="00056891">
        <w:t xml:space="preserve">it will cause no forward </w:t>
      </w:r>
      <w:r w:rsidR="00056891" w:rsidRPr="00056891">
        <w:t>compatibility</w:t>
      </w:r>
      <w:r w:rsidR="00056891">
        <w:t xml:space="preserve"> issue. However, </w:t>
      </w:r>
      <w:r>
        <w:t xml:space="preserve">how to use the </w:t>
      </w:r>
      <w:r w:rsidR="00995923">
        <w:t>remaining</w:t>
      </w:r>
      <w:r>
        <w:t xml:space="preserve"> 4 IEI</w:t>
      </w:r>
      <w:r>
        <w:rPr>
          <w:rFonts w:hint="eastAsia"/>
          <w:lang w:eastAsia="zh-CN"/>
        </w:rPr>
        <w:t>s</w:t>
      </w:r>
      <w:r>
        <w:t xml:space="preserve"> to satisfy the oncoming IEs in the </w:t>
      </w:r>
      <w:r w:rsidR="00E46636">
        <w:t xml:space="preserve">current and </w:t>
      </w:r>
      <w:r>
        <w:t xml:space="preserve">future releases </w:t>
      </w:r>
      <w:r w:rsidR="00056891">
        <w:t>will be</w:t>
      </w:r>
      <w:r>
        <w:t xml:space="preserve"> a </w:t>
      </w:r>
      <w:r w:rsidR="00056891">
        <w:t xml:space="preserve">huge </w:t>
      </w:r>
      <w:r>
        <w:t>challenge</w:t>
      </w:r>
      <w:r w:rsidR="00056891">
        <w:t xml:space="preserve"> for </w:t>
      </w:r>
      <w:r w:rsidR="00926944">
        <w:t xml:space="preserve">the </w:t>
      </w:r>
      <w:r w:rsidR="00056891">
        <w:t>stage</w:t>
      </w:r>
      <w:r w:rsidR="009F3D4F">
        <w:t xml:space="preserve"> </w:t>
      </w:r>
      <w:r w:rsidR="00056891">
        <w:t>3 design</w:t>
      </w:r>
      <w:r w:rsidR="00926944">
        <w:t>er</w:t>
      </w:r>
      <w:r>
        <w:t>. As to the future release</w:t>
      </w:r>
      <w:r w:rsidR="00995923">
        <w:t>s</w:t>
      </w:r>
      <w:r>
        <w:t>, it is unforeseen how many new type 6 IE</w:t>
      </w:r>
      <w:r w:rsidR="00056891">
        <w:t>s</w:t>
      </w:r>
      <w:r>
        <w:t xml:space="preserve"> will be introduced. </w:t>
      </w:r>
    </w:p>
    <w:p w14:paraId="6280E316" w14:textId="77777777" w:rsidR="00056891" w:rsidRDefault="00056891"/>
    <w:p w14:paraId="280BD58D" w14:textId="328B2B36" w:rsidR="00056891" w:rsidRPr="00B75DFA" w:rsidRDefault="00570886" w:rsidP="00056891">
      <w:r>
        <w:t xml:space="preserve">If the new extended value range (see </w:t>
      </w:r>
      <w:r w:rsidR="00056891">
        <w:t xml:space="preserve">solution </w:t>
      </w:r>
      <w:r>
        <w:t>C)</w:t>
      </w:r>
      <w:r w:rsidR="00056891">
        <w:t xml:space="preserve"> is adopted, then there would be enough value range for </w:t>
      </w:r>
      <w:r w:rsidR="0044769D">
        <w:t xml:space="preserve">the </w:t>
      </w:r>
      <w:r w:rsidR="00056891">
        <w:t>type 6 IE. However, a CODEC failure</w:t>
      </w:r>
      <w:r w:rsidR="00056891" w:rsidDel="00056891">
        <w:t xml:space="preserve"> </w:t>
      </w:r>
      <w:r w:rsidR="00056891">
        <w:t xml:space="preserve">may happen to the legacy UEs and AMFs when </w:t>
      </w:r>
      <w:r w:rsidR="0044769D">
        <w:t>applying</w:t>
      </w:r>
      <w:r w:rsidR="00056891">
        <w:t xml:space="preserve"> the blind IE type detection. For example, considering a type 4 range IEI is </w:t>
      </w:r>
      <w:r w:rsidR="0044769D">
        <w:t xml:space="preserve">used to </w:t>
      </w:r>
      <w:r w:rsidR="00056891">
        <w:t>assign for a new type 6 IE</w:t>
      </w:r>
      <w:r w:rsidR="00516F6E">
        <w:t xml:space="preserve"> and</w:t>
      </w:r>
      <w:r w:rsidR="004F6327">
        <w:t xml:space="preserve"> this new type 6 IE is unknow</w:t>
      </w:r>
      <w:r w:rsidR="0081727F">
        <w:t>n</w:t>
      </w:r>
      <w:r w:rsidR="004F6327">
        <w:t xml:space="preserve"> to the legacy UE</w:t>
      </w:r>
      <w:r w:rsidR="00056891" w:rsidRPr="004F6327">
        <w:t>,</w:t>
      </w:r>
      <w:r w:rsidR="00056891">
        <w:t xml:space="preserve"> then the UE would perform the blind IE type detection (i.e. detect the bit 8 to 5 of the IEI and consider it </w:t>
      </w:r>
      <w:r w:rsidR="0044769D">
        <w:t>as</w:t>
      </w:r>
      <w:r w:rsidR="00056891">
        <w:t xml:space="preserve"> a type 4 IE), which lead</w:t>
      </w:r>
      <w:r w:rsidR="00CA1CC7">
        <w:t>s</w:t>
      </w:r>
      <w:r w:rsidR="00056891">
        <w:t xml:space="preserve"> to </w:t>
      </w:r>
      <w:r w:rsidR="00CA1CC7">
        <w:t>an</w:t>
      </w:r>
      <w:r w:rsidR="00056891">
        <w:t xml:space="preserve"> error that a type 6 IE is regarded to be skipped as a type 4 IE.</w:t>
      </w:r>
    </w:p>
    <w:p w14:paraId="0C19B0E3" w14:textId="7CDE7566" w:rsidR="00056891" w:rsidRDefault="00056891"/>
    <w:p w14:paraId="4F00A6AD" w14:textId="3517A4E1" w:rsidR="00353EF8" w:rsidRDefault="00353EF8" w:rsidP="00353EF8">
      <w:pPr>
        <w:rPr>
          <w:lang w:eastAsia="zh-CN"/>
        </w:rPr>
      </w:pPr>
      <w:r>
        <w:t>If the blind IE type detection is not applied for the known IEs</w:t>
      </w:r>
      <w:r w:rsidR="0081727F">
        <w:t xml:space="preserve"> solely</w:t>
      </w:r>
      <w:r>
        <w:t xml:space="preserve"> (see solution D), it cannot create a new extended value range for the coming type 6 IEs</w:t>
      </w:r>
      <w:r w:rsidR="00516F6E">
        <w:t>,</w:t>
      </w:r>
      <w:r>
        <w:t xml:space="preserve"> and </w:t>
      </w:r>
      <w:r w:rsidRPr="00056891">
        <w:rPr>
          <w:lang w:eastAsia="zh-CN"/>
        </w:rPr>
        <w:t>the legacy UEs and AMFs will still perform blind IE type detection</w:t>
      </w:r>
      <w:r>
        <w:rPr>
          <w:lang w:eastAsia="zh-CN"/>
        </w:rPr>
        <w:t>.</w:t>
      </w:r>
    </w:p>
    <w:p w14:paraId="266F754E" w14:textId="7D968BEB" w:rsidR="00056891" w:rsidRDefault="00056891"/>
    <w:p w14:paraId="0903511D" w14:textId="77777777" w:rsidR="004F6327" w:rsidRDefault="004F6327" w:rsidP="004F6327">
      <w:pPr>
        <w:rPr>
          <w:b/>
        </w:rPr>
      </w:pPr>
      <w:r w:rsidRPr="00E46636">
        <w:rPr>
          <w:b/>
        </w:rPr>
        <w:t xml:space="preserve">Observation 3: If </w:t>
      </w:r>
      <w:r>
        <w:rPr>
          <w:b/>
        </w:rPr>
        <w:t xml:space="preserve">starting to use the comprehension required IEI, then </w:t>
      </w:r>
      <w:r w:rsidRPr="004F6327">
        <w:rPr>
          <w:b/>
        </w:rPr>
        <w:t>how to use the remaining 4 IEI</w:t>
      </w:r>
      <w:r w:rsidRPr="004F6327">
        <w:rPr>
          <w:rFonts w:hint="eastAsia"/>
          <w:b/>
          <w:lang w:eastAsia="zh-CN"/>
        </w:rPr>
        <w:t>s</w:t>
      </w:r>
      <w:r w:rsidRPr="004F6327">
        <w:rPr>
          <w:b/>
        </w:rPr>
        <w:t xml:space="preserve"> to satisfy the new IEs in the future is a challenge. If</w:t>
      </w:r>
      <w:r>
        <w:rPr>
          <w:b/>
        </w:rPr>
        <w:t xml:space="preserve"> extending the type 6 IEI value range, it </w:t>
      </w:r>
      <w:r>
        <w:rPr>
          <w:b/>
          <w:lang w:eastAsia="zh-CN"/>
        </w:rPr>
        <w:t xml:space="preserve">may cause the </w:t>
      </w:r>
      <w:r w:rsidRPr="00CA1CC7">
        <w:rPr>
          <w:b/>
          <w:lang w:eastAsia="zh-CN"/>
        </w:rPr>
        <w:t>blind IE type detection</w:t>
      </w:r>
      <w:r>
        <w:rPr>
          <w:b/>
          <w:lang w:eastAsia="zh-CN"/>
        </w:rPr>
        <w:t xml:space="preserve"> issue</w:t>
      </w:r>
      <w:r w:rsidRPr="00E46636">
        <w:rPr>
          <w:b/>
        </w:rPr>
        <w:t>.</w:t>
      </w:r>
    </w:p>
    <w:p w14:paraId="67BA5870" w14:textId="027EDFF6" w:rsidR="00E46636" w:rsidRDefault="00E46636">
      <w:pPr>
        <w:rPr>
          <w:b/>
        </w:rPr>
      </w:pPr>
    </w:p>
    <w:p w14:paraId="6475B076" w14:textId="35CA536D" w:rsidR="004F6327" w:rsidRDefault="004F6327" w:rsidP="004F6327">
      <w:pPr>
        <w:rPr>
          <w:b/>
        </w:rPr>
      </w:pPr>
      <w:r>
        <w:rPr>
          <w:b/>
        </w:rPr>
        <w:t>Observation 4: A solution is required to address the two</w:t>
      </w:r>
      <w:r w:rsidR="00DE5881">
        <w:rPr>
          <w:b/>
        </w:rPr>
        <w:t xml:space="preserve"> crucial</w:t>
      </w:r>
      <w:r>
        <w:rPr>
          <w:b/>
        </w:rPr>
        <w:t xml:space="preserve"> points, the unforeseen number of the new type 6 IEs and the blind IE type detection.</w:t>
      </w:r>
    </w:p>
    <w:p w14:paraId="58629C75" w14:textId="22C7C488" w:rsidR="004F6327" w:rsidRDefault="004F6327">
      <w:pPr>
        <w:rPr>
          <w:b/>
        </w:rPr>
      </w:pPr>
    </w:p>
    <w:p w14:paraId="64CB5D56" w14:textId="77777777" w:rsidR="0081727F" w:rsidRPr="00E46636" w:rsidRDefault="0081727F">
      <w:pPr>
        <w:rPr>
          <w:b/>
        </w:rPr>
      </w:pPr>
    </w:p>
    <w:p w14:paraId="219E5DDE" w14:textId="6C54219D" w:rsidR="004B6FA8" w:rsidRDefault="004B6FA8" w:rsidP="004B6FA8"/>
    <w:p w14:paraId="64CCA040" w14:textId="07029E83" w:rsidR="004F6327" w:rsidRPr="004F6327" w:rsidRDefault="00E46636" w:rsidP="0081727F">
      <w:pPr>
        <w:pStyle w:val="2"/>
      </w:pPr>
      <w:r>
        <w:lastRenderedPageBreak/>
        <w:t xml:space="preserve">2.3. </w:t>
      </w:r>
      <w:r w:rsidR="00056891">
        <w:t>N</w:t>
      </w:r>
      <w:r w:rsidR="00056891">
        <w:rPr>
          <w:rFonts w:hint="eastAsia"/>
          <w:lang w:eastAsia="zh-CN"/>
        </w:rPr>
        <w:t>e</w:t>
      </w:r>
      <w:r w:rsidR="00056891">
        <w:rPr>
          <w:lang w:eastAsia="zh-CN"/>
        </w:rPr>
        <w:t xml:space="preserve">w </w:t>
      </w:r>
      <w:r>
        <w:t>Solution</w:t>
      </w:r>
    </w:p>
    <w:p w14:paraId="30F63D7B" w14:textId="43A8FB17" w:rsidR="004F6327" w:rsidRPr="004F6327" w:rsidRDefault="00B70601" w:rsidP="004F6327">
      <w:pPr>
        <w:jc w:val="center"/>
      </w:pPr>
      <w:r>
        <w:object w:dxaOrig="9120" w:dyaOrig="3589" w14:anchorId="1FDB6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137.75pt" o:ole="">
            <v:imagedata r:id="rId8" o:title=""/>
          </v:shape>
          <o:OLEObject Type="Embed" ProgID="Visio.Drawing.15" ShapeID="_x0000_i1025" DrawAspect="Content" ObjectID="_1721738094" r:id="rId9"/>
        </w:object>
      </w:r>
    </w:p>
    <w:p w14:paraId="3C3CAA37" w14:textId="5AA11E80" w:rsidR="002F34D6" w:rsidRDefault="002F34D6" w:rsidP="002F34D6"/>
    <w:p w14:paraId="14B61EA4" w14:textId="62542EB8" w:rsidR="00570886" w:rsidRDefault="004F6327" w:rsidP="004F6327">
      <w:pPr>
        <w:jc w:val="center"/>
      </w:pPr>
      <w:r>
        <w:t>Figure</w:t>
      </w:r>
      <w:r w:rsidRPr="009C1697">
        <w:rPr>
          <w:rFonts w:eastAsia="Malgun Gothic"/>
          <w:lang w:val="fr-FR"/>
        </w:rPr>
        <w:t> 1</w:t>
      </w:r>
      <w:r>
        <w:t>. container</w:t>
      </w:r>
      <w:r w:rsidR="00A100D7">
        <w:t xml:space="preserve"> </w:t>
      </w:r>
      <w:r w:rsidR="00A100D7">
        <w:rPr>
          <w:rFonts w:hint="eastAsia"/>
          <w:lang w:eastAsia="zh-CN"/>
        </w:rPr>
        <w:t>IE</w:t>
      </w:r>
      <w:r>
        <w:t xml:space="preserve"> in </w:t>
      </w:r>
      <w:r w:rsidR="00CF7CD3">
        <w:t xml:space="preserve">the </w:t>
      </w:r>
      <w:r w:rsidR="00A100D7">
        <w:rPr>
          <w:rFonts w:hint="eastAsia"/>
          <w:lang w:eastAsia="zh-CN"/>
        </w:rPr>
        <w:t>N1</w:t>
      </w:r>
      <w:r w:rsidR="00A100D7">
        <w:t xml:space="preserve"> </w:t>
      </w:r>
      <w:r w:rsidR="00A100D7">
        <w:rPr>
          <w:rFonts w:hint="eastAsia"/>
          <w:lang w:eastAsia="zh-CN"/>
        </w:rPr>
        <w:t>NAS</w:t>
      </w:r>
      <w:r w:rsidR="00A100D7">
        <w:t xml:space="preserve"> </w:t>
      </w:r>
      <w:r>
        <w:t>message</w:t>
      </w:r>
    </w:p>
    <w:p w14:paraId="13335BDB" w14:textId="77777777" w:rsidR="004F6327" w:rsidRDefault="004F6327" w:rsidP="004F6327"/>
    <w:p w14:paraId="11E2AB47" w14:textId="70B4DD4C" w:rsidR="00570886" w:rsidRPr="00570886" w:rsidRDefault="00A039DC">
      <w:pPr>
        <w:rPr>
          <w:color w:val="FF0000"/>
        </w:rPr>
      </w:pPr>
      <w:r>
        <w:rPr>
          <w:color w:val="FF0000"/>
        </w:rPr>
        <w:t>The n</w:t>
      </w:r>
      <w:r w:rsidR="00570886" w:rsidRPr="00570886">
        <w:rPr>
          <w:color w:val="FF0000"/>
        </w:rPr>
        <w:t>ew solution – a container IE</w:t>
      </w:r>
      <w:r w:rsidR="004B6FA8">
        <w:rPr>
          <w:color w:val="FF0000"/>
        </w:rPr>
        <w:t>.</w:t>
      </w:r>
    </w:p>
    <w:p w14:paraId="7091AE3C" w14:textId="30DBDD12" w:rsidR="00E46636" w:rsidRDefault="00885EE0" w:rsidP="00E46636">
      <w:r>
        <w:t xml:space="preserve">Based on the above analysis, a container IE is </w:t>
      </w:r>
      <w:r w:rsidR="00056891">
        <w:t xml:space="preserve">proposed </w:t>
      </w:r>
      <w:r w:rsidR="00570886">
        <w:t>in the REGISTRATION ACCEPT message</w:t>
      </w:r>
      <w:r w:rsidR="004F6327">
        <w:t xml:space="preserve"> (</w:t>
      </w:r>
      <w:r w:rsidR="00826842">
        <w:t>illustrated</w:t>
      </w:r>
      <w:r w:rsidR="00826842">
        <w:rPr>
          <w:lang w:eastAsia="zh-CN"/>
        </w:rPr>
        <w:t xml:space="preserve"> </w:t>
      </w:r>
      <w:r w:rsidR="00826842">
        <w:rPr>
          <w:rFonts w:hint="eastAsia"/>
          <w:lang w:eastAsia="zh-CN"/>
        </w:rPr>
        <w:t>in</w:t>
      </w:r>
      <w:r w:rsidR="00826842">
        <w:rPr>
          <w:lang w:eastAsia="zh-CN"/>
        </w:rPr>
        <w:t xml:space="preserve"> </w:t>
      </w:r>
      <w:r w:rsidR="00826842">
        <w:rPr>
          <w:rFonts w:hint="eastAsia"/>
          <w:lang w:eastAsia="zh-CN"/>
        </w:rPr>
        <w:t>the</w:t>
      </w:r>
      <w:r w:rsidR="00826842">
        <w:rPr>
          <w:lang w:eastAsia="zh-CN"/>
        </w:rPr>
        <w:t xml:space="preserve"> </w:t>
      </w:r>
      <w:r w:rsidR="004F6327">
        <w:t>figure-1). The existing and incoming type 6 IEs can be encapsulated into this container IE with a type</w:t>
      </w:r>
      <w:r w:rsidR="004F6327" w:rsidRPr="00570886">
        <w:t xml:space="preserve"> </w:t>
      </w:r>
      <w:r w:rsidR="004F6327">
        <w:t>indication.</w:t>
      </w:r>
      <w:r w:rsidR="004F6327">
        <w:rPr>
          <w:rFonts w:hint="eastAsia"/>
          <w:lang w:eastAsia="zh-CN"/>
        </w:rPr>
        <w:t xml:space="preserve"> </w:t>
      </w:r>
      <w:r w:rsidR="0052250E">
        <w:rPr>
          <w:lang w:eastAsia="zh-CN"/>
        </w:rPr>
        <w:t>I</w:t>
      </w:r>
      <w:r w:rsidR="0052250E">
        <w:t>n order to address the resource issue sustainably</w:t>
      </w:r>
      <w:r w:rsidR="0052250E">
        <w:rPr>
          <w:rFonts w:hint="eastAsia"/>
          <w:lang w:eastAsia="zh-CN"/>
        </w:rPr>
        <w:t>,</w:t>
      </w:r>
      <w:r w:rsidR="0052250E">
        <w:rPr>
          <w:lang w:eastAsia="zh-CN"/>
        </w:rPr>
        <w:t xml:space="preserve"> e</w:t>
      </w:r>
      <w:r w:rsidR="00570886">
        <w:t xml:space="preserve">ach release can </w:t>
      </w:r>
      <w:r w:rsidR="00570886">
        <w:rPr>
          <w:rFonts w:hint="eastAsia"/>
          <w:lang w:eastAsia="zh-CN"/>
        </w:rPr>
        <w:t>set</w:t>
      </w:r>
      <w:r w:rsidR="00570886">
        <w:t xml:space="preserve"> </w:t>
      </w:r>
      <w:r w:rsidR="00056891">
        <w:rPr>
          <w:lang w:eastAsia="zh-CN"/>
        </w:rPr>
        <w:t xml:space="preserve">a standalone </w:t>
      </w:r>
      <w:r w:rsidR="00570886">
        <w:rPr>
          <w:rFonts w:hint="eastAsia"/>
          <w:lang w:eastAsia="zh-CN"/>
        </w:rPr>
        <w:t>container</w:t>
      </w:r>
      <w:r w:rsidR="00570886">
        <w:t>.</w:t>
      </w:r>
      <w:r>
        <w:t xml:space="preserve"> This container IE is </w:t>
      </w:r>
      <w:r w:rsidR="00995923">
        <w:t xml:space="preserve">a </w:t>
      </w:r>
      <w:r>
        <w:t>type 6 IE and will occupy only one IEI value</w:t>
      </w:r>
      <w:r w:rsidR="00570886">
        <w:t xml:space="preserve"> in each release</w:t>
      </w:r>
      <w:r>
        <w:t>.</w:t>
      </w:r>
    </w:p>
    <w:p w14:paraId="3FA61B6A" w14:textId="5332CE43" w:rsidR="00885EE0" w:rsidRDefault="00885EE0"/>
    <w:p w14:paraId="5F1FCC16" w14:textId="5BF9D20D" w:rsidR="00570886" w:rsidRPr="00570886" w:rsidRDefault="00570886">
      <w:pPr>
        <w:rPr>
          <w:color w:val="FF0000"/>
        </w:rPr>
      </w:pPr>
      <w:r w:rsidRPr="00570886">
        <w:rPr>
          <w:color w:val="FF0000"/>
        </w:rPr>
        <w:t>What are the advantages of this container IE?</w:t>
      </w:r>
    </w:p>
    <w:p w14:paraId="6FB29BB7" w14:textId="3C299261" w:rsidR="00885EE0" w:rsidRDefault="009F3D4F" w:rsidP="00570886">
      <w:r>
        <w:t xml:space="preserve">This solution has the least influence on the current rules as it </w:t>
      </w:r>
      <w:r w:rsidRPr="006E7165">
        <w:rPr>
          <w:highlight w:val="yellow"/>
        </w:rPr>
        <w:t>maintains the current rules</w:t>
      </w:r>
      <w:r>
        <w:t xml:space="preserve">. </w:t>
      </w:r>
      <w:r w:rsidR="00570886">
        <w:t xml:space="preserve">For each release, there is </w:t>
      </w:r>
      <w:r w:rsidR="00570886" w:rsidRPr="006E7165">
        <w:rPr>
          <w:highlight w:val="yellow"/>
        </w:rPr>
        <w:t>adequate room</w:t>
      </w:r>
      <w:r w:rsidR="00570886">
        <w:t xml:space="preserve"> to introduce many new IEs because the type</w:t>
      </w:r>
      <w:r w:rsidR="00E46636">
        <w:t xml:space="preserve"> indication</w:t>
      </w:r>
      <w:r w:rsidR="00A039DC">
        <w:t xml:space="preserve"> range</w:t>
      </w:r>
      <w:r w:rsidR="00570886">
        <w:t xml:space="preserve"> can be ex</w:t>
      </w:r>
      <w:r w:rsidR="00A039DC">
        <w:t>p</w:t>
      </w:r>
      <w:r w:rsidR="00570886">
        <w:t>anded without restriction. Most important</w:t>
      </w:r>
      <w:r w:rsidR="00A039DC">
        <w:t>ly</w:t>
      </w:r>
      <w:r w:rsidR="00570886">
        <w:t xml:space="preserve">, for the legacy implementation, </w:t>
      </w:r>
      <w:r w:rsidR="00570886" w:rsidRPr="006E7165">
        <w:rPr>
          <w:highlight w:val="yellow"/>
        </w:rPr>
        <w:t xml:space="preserve">no blind IE </w:t>
      </w:r>
      <w:r w:rsidR="00570886" w:rsidRPr="006E7165">
        <w:rPr>
          <w:rFonts w:hint="eastAsia"/>
          <w:highlight w:val="yellow"/>
          <w:lang w:eastAsia="zh-CN"/>
        </w:rPr>
        <w:t>type</w:t>
      </w:r>
      <w:r w:rsidR="00570886" w:rsidRPr="006E7165">
        <w:rPr>
          <w:highlight w:val="yellow"/>
        </w:rPr>
        <w:t xml:space="preserve"> detection issue exists</w:t>
      </w:r>
      <w:r w:rsidR="00570886">
        <w:t xml:space="preserve"> </w:t>
      </w:r>
      <w:r w:rsidR="00995923">
        <w:t>since</w:t>
      </w:r>
      <w:r w:rsidR="00570886">
        <w:t xml:space="preserve"> no change to the </w:t>
      </w:r>
      <w:r w:rsidR="00A039DC">
        <w:t xml:space="preserve">current </w:t>
      </w:r>
      <w:r w:rsidR="00570886">
        <w:t xml:space="preserve">IEI value range among different </w:t>
      </w:r>
      <w:r w:rsidR="00A039DC">
        <w:t xml:space="preserve">IE </w:t>
      </w:r>
      <w:r w:rsidR="00570886">
        <w:t>type</w:t>
      </w:r>
      <w:r w:rsidR="00A039DC">
        <w:t>s</w:t>
      </w:r>
      <w:r w:rsidR="00570886">
        <w:t>.</w:t>
      </w:r>
    </w:p>
    <w:p w14:paraId="53B32D88" w14:textId="77777777" w:rsidR="00056891" w:rsidRDefault="00056891" w:rsidP="00056891">
      <w:pPr>
        <w:rPr>
          <w:b/>
        </w:rPr>
      </w:pPr>
    </w:p>
    <w:p w14:paraId="6FC42540" w14:textId="132D6384" w:rsidR="004F6327" w:rsidRDefault="004F6327" w:rsidP="004F6327">
      <w:pPr>
        <w:rPr>
          <w:b/>
        </w:rPr>
      </w:pPr>
      <w:r w:rsidRPr="00E46636">
        <w:rPr>
          <w:b/>
        </w:rPr>
        <w:t>Proposal</w:t>
      </w:r>
      <w:r w:rsidR="0052250E">
        <w:rPr>
          <w:b/>
        </w:rPr>
        <w:t xml:space="preserve"> 1</w:t>
      </w:r>
      <w:r w:rsidRPr="00E46636">
        <w:rPr>
          <w:b/>
        </w:rPr>
        <w:t xml:space="preserve">: </w:t>
      </w:r>
      <w:r w:rsidR="0052250E">
        <w:rPr>
          <w:b/>
        </w:rPr>
        <w:t>A</w:t>
      </w:r>
      <w:r w:rsidRPr="00E46636">
        <w:rPr>
          <w:b/>
        </w:rPr>
        <w:t xml:space="preserve"> container IE is </w:t>
      </w:r>
      <w:r>
        <w:rPr>
          <w:b/>
        </w:rPr>
        <w:t>proposed</w:t>
      </w:r>
      <w:r w:rsidRPr="00E46636">
        <w:rPr>
          <w:b/>
        </w:rPr>
        <w:t xml:space="preserve"> in the REGISTRATION ACCEPT message</w:t>
      </w:r>
      <w:r>
        <w:rPr>
          <w:b/>
        </w:rPr>
        <w:t xml:space="preserve">. </w:t>
      </w:r>
      <w:r w:rsidRPr="004F6327">
        <w:rPr>
          <w:b/>
        </w:rPr>
        <w:t xml:space="preserve">The existing and incoming </w:t>
      </w:r>
      <w:r w:rsidRPr="00E46636">
        <w:rPr>
          <w:b/>
        </w:rPr>
        <w:t xml:space="preserve">type 6 IEs can be encapsulated into this container IE with a type indication. </w:t>
      </w:r>
    </w:p>
    <w:p w14:paraId="4F4F7C52" w14:textId="2B702C7E" w:rsidR="0052250E" w:rsidRDefault="0052250E" w:rsidP="004F6327">
      <w:pPr>
        <w:rPr>
          <w:b/>
        </w:rPr>
      </w:pPr>
    </w:p>
    <w:p w14:paraId="6406BF7E" w14:textId="77777777" w:rsidR="0052250E" w:rsidRPr="00570886" w:rsidRDefault="0052250E" w:rsidP="0052250E">
      <w:pPr>
        <w:rPr>
          <w:color w:val="FF0000"/>
        </w:rPr>
      </w:pPr>
      <w:r w:rsidRPr="00570886">
        <w:rPr>
          <w:color w:val="FF0000"/>
        </w:rPr>
        <w:t>How to choose an IEI for this container IE?</w:t>
      </w:r>
    </w:p>
    <w:p w14:paraId="71ED42BA" w14:textId="77777777" w:rsidR="0052250E" w:rsidRDefault="0052250E" w:rsidP="0052250E">
      <w:r>
        <w:t>At the fairly late stage in Rel-17, there exists and is believed only one IE left (i.e., the NSAG information IE) needs to be addressed in the REGISTRATION ACCEPT message. As to future releases, the comprehension required IEI can be used. To be consistent, two options are proposed:</w:t>
      </w:r>
    </w:p>
    <w:p w14:paraId="3625C05F" w14:textId="77777777" w:rsidR="0052250E" w:rsidRDefault="0052250E" w:rsidP="0052250E">
      <w:pPr>
        <w:numPr>
          <w:ilvl w:val="0"/>
          <w:numId w:val="13"/>
        </w:numPr>
      </w:pPr>
      <w:r>
        <w:t xml:space="preserve">start to use comprehension required IEIs (i.e., 7C, 7D, 7E, and 7F), only encapsulate the NSAG information into the container IE in Rel-17, and choose one among </w:t>
      </w:r>
      <w:r>
        <w:rPr>
          <w:rFonts w:hint="eastAsia"/>
          <w:lang w:eastAsia="zh-CN"/>
        </w:rPr>
        <w:t>these</w:t>
      </w:r>
      <w:r>
        <w:t xml:space="preserve"> four IEIs as the IEI for the container IE in the Rel-17</w:t>
      </w:r>
      <w:r>
        <w:rPr>
          <w:rFonts w:hint="eastAsia"/>
          <w:lang w:eastAsia="zh-CN"/>
        </w:rPr>
        <w:t>/</w:t>
      </w:r>
      <w:r>
        <w:rPr>
          <w:lang w:eastAsia="zh-CN"/>
        </w:rPr>
        <w:t>18/19 respectively; or</w:t>
      </w:r>
    </w:p>
    <w:p w14:paraId="6151DE71" w14:textId="77777777" w:rsidR="0052250E" w:rsidRPr="0081727F" w:rsidRDefault="0052250E" w:rsidP="0052250E">
      <w:pPr>
        <w:ind w:firstLine="720"/>
      </w:pPr>
      <w:r w:rsidRPr="0081727F">
        <w:t>(Impact: the comprehension required IEIs and the NSAG information procedure.)</w:t>
      </w:r>
    </w:p>
    <w:p w14:paraId="1CCF7E67" w14:textId="77777777" w:rsidR="0052250E" w:rsidRDefault="0052250E" w:rsidP="0052250E"/>
    <w:p w14:paraId="5F30F7BA" w14:textId="77777777" w:rsidR="0052250E" w:rsidRDefault="0052250E" w:rsidP="0052250E">
      <w:pPr>
        <w:numPr>
          <w:ilvl w:val="0"/>
          <w:numId w:val="13"/>
        </w:numPr>
      </w:pPr>
      <w:r>
        <w:t xml:space="preserve">reallocate the three type 6 non-comprehension required IEIs in Rel-17 (i.e., 7B for the </w:t>
      </w:r>
      <w:r w:rsidRPr="00570886">
        <w:t>Service-level-AA container</w:t>
      </w:r>
      <w:r>
        <w:t xml:space="preserve"> IE, 70 for the NSSRG information IE, 71 for the extended CAG information list IE), centralize these three IEs and the NSAG information IE into a container IE in Rel-17, and choose one among these three IEIs as the IEI for the container IE in the Rel-17</w:t>
      </w:r>
      <w:r>
        <w:rPr>
          <w:rFonts w:hint="eastAsia"/>
          <w:lang w:eastAsia="zh-CN"/>
        </w:rPr>
        <w:t>/</w:t>
      </w:r>
      <w:r>
        <w:rPr>
          <w:lang w:eastAsia="zh-CN"/>
        </w:rPr>
        <w:t>18/19</w:t>
      </w:r>
      <w:r w:rsidRPr="003B3EF0">
        <w:t xml:space="preserve"> </w:t>
      </w:r>
      <w:r w:rsidRPr="003B3EF0">
        <w:rPr>
          <w:lang w:eastAsia="zh-CN"/>
        </w:rPr>
        <w:t>respectively</w:t>
      </w:r>
      <w:r>
        <w:t>.</w:t>
      </w:r>
    </w:p>
    <w:p w14:paraId="0967A961" w14:textId="4DC7DD92" w:rsidR="0052250E" w:rsidRPr="0052250E" w:rsidRDefault="0052250E" w:rsidP="0052250E">
      <w:pPr>
        <w:ind w:firstLine="720"/>
      </w:pPr>
      <w:r>
        <w:t>(Impact: the above four IEs with their IEIs including the feature procedures.)</w:t>
      </w:r>
    </w:p>
    <w:p w14:paraId="06C06188" w14:textId="77777777" w:rsidR="0052250E" w:rsidRDefault="0052250E" w:rsidP="004F6327">
      <w:pPr>
        <w:rPr>
          <w:b/>
        </w:rPr>
      </w:pPr>
    </w:p>
    <w:p w14:paraId="7D8CF1F3" w14:textId="2F8DA051" w:rsidR="0052250E" w:rsidRPr="00E46636" w:rsidRDefault="0052250E" w:rsidP="004F6327">
      <w:pPr>
        <w:rPr>
          <w:b/>
        </w:rPr>
      </w:pPr>
      <w:r>
        <w:rPr>
          <w:b/>
        </w:rPr>
        <w:t>Proposal 2: To assign an IEI for the container IE, two options are provided: start use the comprehension required IEIs and reallocate the non-comprehension required IEIs.</w:t>
      </w:r>
    </w:p>
    <w:p w14:paraId="5A5D2D6E" w14:textId="39D907DC" w:rsidR="001D1E80" w:rsidRPr="00056891" w:rsidRDefault="001D1E80" w:rsidP="001D1E80"/>
    <w:p w14:paraId="2466D8E7" w14:textId="77777777" w:rsidR="0052250E" w:rsidRDefault="0052250E" w:rsidP="0052250E"/>
    <w:p w14:paraId="189BE891" w14:textId="77777777" w:rsidR="0052250E" w:rsidRPr="003B3EF0" w:rsidRDefault="0052250E" w:rsidP="0052250E">
      <w:pPr>
        <w:rPr>
          <w:color w:val="FF0000"/>
        </w:rPr>
      </w:pPr>
      <w:r w:rsidRPr="003B3EF0">
        <w:rPr>
          <w:color w:val="FF0000"/>
        </w:rPr>
        <w:t xml:space="preserve">How to </w:t>
      </w:r>
      <w:r>
        <w:rPr>
          <w:color w:val="FF0000"/>
        </w:rPr>
        <w:t>implement</w:t>
      </w:r>
      <w:r w:rsidRPr="003B3EF0">
        <w:rPr>
          <w:color w:val="FF0000"/>
        </w:rPr>
        <w:t xml:space="preserve"> this container IE format?</w:t>
      </w:r>
    </w:p>
    <w:p w14:paraId="3035C391" w14:textId="77777777" w:rsidR="0052250E" w:rsidRDefault="0052250E" w:rsidP="0052250E">
      <w:r>
        <w:lastRenderedPageBreak/>
        <w:t>The existing and incoming type 6 IEs can be encapsulated into this container IE with a type</w:t>
      </w:r>
      <w:r w:rsidRPr="00570886">
        <w:t xml:space="preserve"> </w:t>
      </w:r>
      <w:r>
        <w:t>indication. Here is an example of the proposed container IE format:</w:t>
      </w:r>
    </w:p>
    <w:p w14:paraId="199C50B1" w14:textId="77777777" w:rsidR="0052250E" w:rsidRDefault="0052250E" w:rsidP="00522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52250E" w:rsidRPr="005F7EB0" w14:paraId="0B0D740F" w14:textId="77777777" w:rsidTr="004E1827">
        <w:trPr>
          <w:gridBefore w:val="1"/>
          <w:wBefore w:w="33" w:type="dxa"/>
          <w:cantSplit/>
          <w:jc w:val="center"/>
        </w:trPr>
        <w:tc>
          <w:tcPr>
            <w:tcW w:w="709" w:type="dxa"/>
            <w:tcBorders>
              <w:top w:val="nil"/>
              <w:left w:val="nil"/>
              <w:bottom w:val="nil"/>
              <w:right w:val="nil"/>
            </w:tcBorders>
            <w:hideMark/>
          </w:tcPr>
          <w:p w14:paraId="1CD066ED" w14:textId="77777777" w:rsidR="0052250E" w:rsidRPr="00B220C0" w:rsidRDefault="0052250E" w:rsidP="004E1827">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020956A9" w14:textId="77777777" w:rsidR="0052250E" w:rsidRPr="00B220C0" w:rsidRDefault="0052250E" w:rsidP="004E1827">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3B4E4C97" w14:textId="77777777" w:rsidR="0052250E" w:rsidRPr="00B220C0" w:rsidRDefault="0052250E" w:rsidP="004E1827">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45DD035E" w14:textId="77777777" w:rsidR="0052250E" w:rsidRPr="00B220C0" w:rsidRDefault="0052250E" w:rsidP="004E1827">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AD6F4B4" w14:textId="77777777" w:rsidR="0052250E" w:rsidRPr="00B220C0" w:rsidRDefault="0052250E" w:rsidP="004E1827">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3768923" w14:textId="77777777" w:rsidR="0052250E" w:rsidRPr="00B220C0" w:rsidRDefault="0052250E" w:rsidP="004E1827">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577E532" w14:textId="77777777" w:rsidR="0052250E" w:rsidRPr="00B220C0" w:rsidRDefault="0052250E" w:rsidP="004E1827">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43A09511" w14:textId="77777777" w:rsidR="0052250E" w:rsidRPr="00B220C0" w:rsidRDefault="0052250E" w:rsidP="004E1827">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02838838" w14:textId="77777777" w:rsidR="0052250E" w:rsidRPr="00B220C0" w:rsidRDefault="0052250E" w:rsidP="004E1827">
            <w:pPr>
              <w:rPr>
                <w:rFonts w:eastAsia="Malgun Gothic"/>
              </w:rPr>
            </w:pPr>
          </w:p>
        </w:tc>
      </w:tr>
      <w:tr w:rsidR="0052250E" w:rsidRPr="005F7EB0" w14:paraId="4907B731" w14:textId="77777777" w:rsidTr="004E1827">
        <w:trPr>
          <w:cantSplit/>
          <w:jc w:val="center"/>
        </w:trPr>
        <w:tc>
          <w:tcPr>
            <w:tcW w:w="6009" w:type="dxa"/>
            <w:gridSpan w:val="10"/>
            <w:tcBorders>
              <w:top w:val="single" w:sz="4" w:space="0" w:color="auto"/>
              <w:left w:val="single" w:sz="4" w:space="0" w:color="auto"/>
              <w:bottom w:val="nil"/>
              <w:right w:val="single" w:sz="4" w:space="0" w:color="auto"/>
            </w:tcBorders>
          </w:tcPr>
          <w:p w14:paraId="1E2A2145" w14:textId="77777777" w:rsidR="0052250E" w:rsidRPr="00B220C0" w:rsidRDefault="0052250E" w:rsidP="004E1827">
            <w:pPr>
              <w:pStyle w:val="TAC"/>
              <w:rPr>
                <w:rFonts w:eastAsia="Malgun Gothic"/>
                <w:lang w:val="en-US"/>
              </w:rPr>
            </w:pPr>
            <w:r>
              <w:rPr>
                <w:rFonts w:eastAsia="Malgun Gothic"/>
                <w:lang w:val="en-US"/>
              </w:rPr>
              <w:t>Type 6 IEs container IEI</w:t>
            </w:r>
          </w:p>
        </w:tc>
        <w:tc>
          <w:tcPr>
            <w:tcW w:w="1539" w:type="dxa"/>
            <w:tcBorders>
              <w:top w:val="nil"/>
              <w:left w:val="nil"/>
              <w:bottom w:val="nil"/>
              <w:right w:val="nil"/>
            </w:tcBorders>
          </w:tcPr>
          <w:p w14:paraId="514B18EA" w14:textId="77777777" w:rsidR="0052250E" w:rsidRPr="00B220C0" w:rsidRDefault="0052250E" w:rsidP="004E1827">
            <w:pPr>
              <w:pStyle w:val="TAL"/>
              <w:rPr>
                <w:rFonts w:eastAsia="Malgun Gothic"/>
                <w:lang w:val="en-US"/>
              </w:rPr>
            </w:pPr>
            <w:r>
              <w:rPr>
                <w:rFonts w:eastAsia="Malgun Gothic"/>
                <w:lang w:val="en-US"/>
              </w:rPr>
              <w:t>octet 1</w:t>
            </w:r>
          </w:p>
        </w:tc>
      </w:tr>
      <w:tr w:rsidR="0052250E" w:rsidRPr="005F7EB0" w14:paraId="370D66F0" w14:textId="77777777" w:rsidTr="004E1827">
        <w:trPr>
          <w:cantSplit/>
          <w:trHeight w:val="424"/>
          <w:jc w:val="center"/>
        </w:trPr>
        <w:tc>
          <w:tcPr>
            <w:tcW w:w="6009" w:type="dxa"/>
            <w:gridSpan w:val="10"/>
            <w:tcBorders>
              <w:top w:val="single" w:sz="4" w:space="0" w:color="auto"/>
              <w:left w:val="single" w:sz="4" w:space="0" w:color="auto"/>
              <w:right w:val="single" w:sz="4" w:space="0" w:color="auto"/>
            </w:tcBorders>
            <w:hideMark/>
          </w:tcPr>
          <w:p w14:paraId="480B9D6E" w14:textId="77777777" w:rsidR="0052250E" w:rsidRDefault="0052250E" w:rsidP="004E1827">
            <w:pPr>
              <w:pStyle w:val="TAC"/>
              <w:rPr>
                <w:rFonts w:eastAsia="Malgun Gothic"/>
                <w:lang w:val="en-US"/>
              </w:rPr>
            </w:pPr>
          </w:p>
          <w:p w14:paraId="00A35B82" w14:textId="77777777" w:rsidR="0052250E" w:rsidRPr="00B220C0" w:rsidRDefault="0052250E" w:rsidP="004E1827">
            <w:pPr>
              <w:pStyle w:val="TAC"/>
              <w:rPr>
                <w:rFonts w:eastAsia="Malgun Gothic"/>
                <w:lang w:val="en-US"/>
              </w:rPr>
            </w:pPr>
            <w:r w:rsidRPr="00B220C0">
              <w:rPr>
                <w:rFonts w:eastAsia="Malgun Gothic"/>
                <w:lang w:val="en-US"/>
              </w:rPr>
              <w:t xml:space="preserve">Length of </w:t>
            </w:r>
            <w:r>
              <w:rPr>
                <w:rFonts w:eastAsia="Malgun Gothic"/>
                <w:lang w:val="en-US"/>
              </w:rPr>
              <w:t>Type 6 IEs container</w:t>
            </w:r>
            <w:r w:rsidRPr="00B220C0">
              <w:rPr>
                <w:rFonts w:eastAsia="Malgun Gothic"/>
                <w:lang w:val="en-US"/>
              </w:rPr>
              <w:t xml:space="preserve"> contents</w:t>
            </w:r>
          </w:p>
        </w:tc>
        <w:tc>
          <w:tcPr>
            <w:tcW w:w="1539" w:type="dxa"/>
            <w:tcBorders>
              <w:top w:val="nil"/>
              <w:left w:val="nil"/>
              <w:right w:val="nil"/>
            </w:tcBorders>
            <w:hideMark/>
          </w:tcPr>
          <w:p w14:paraId="15FA35D6" w14:textId="77777777" w:rsidR="0052250E" w:rsidRDefault="0052250E" w:rsidP="004E1827">
            <w:pPr>
              <w:pStyle w:val="TAL"/>
              <w:rPr>
                <w:rFonts w:eastAsia="Malgun Gothic"/>
                <w:lang w:val="en-US"/>
              </w:rPr>
            </w:pPr>
            <w:r w:rsidRPr="00B220C0">
              <w:rPr>
                <w:rFonts w:eastAsia="Malgun Gothic"/>
                <w:lang w:val="en-US"/>
              </w:rPr>
              <w:t xml:space="preserve">octet </w:t>
            </w:r>
            <w:r>
              <w:rPr>
                <w:rFonts w:eastAsia="Malgun Gothic"/>
                <w:lang w:val="en-US"/>
              </w:rPr>
              <w:t>2</w:t>
            </w:r>
          </w:p>
          <w:p w14:paraId="3AF021A5" w14:textId="77777777" w:rsidR="0052250E" w:rsidRPr="00B220C0" w:rsidRDefault="0052250E" w:rsidP="004E1827">
            <w:pPr>
              <w:pStyle w:val="TAL"/>
              <w:rPr>
                <w:rFonts w:eastAsia="Malgun Gothic"/>
                <w:lang w:val="en-US"/>
              </w:rPr>
            </w:pPr>
          </w:p>
          <w:p w14:paraId="2947802F" w14:textId="77777777" w:rsidR="0052250E" w:rsidRPr="00B220C0" w:rsidRDefault="0052250E" w:rsidP="004E1827">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52250E" w:rsidRPr="005F7EB0" w14:paraId="3D28B129" w14:textId="77777777" w:rsidTr="004E1827">
        <w:trPr>
          <w:cantSplit/>
          <w:trHeight w:val="641"/>
          <w:jc w:val="center"/>
        </w:trPr>
        <w:tc>
          <w:tcPr>
            <w:tcW w:w="6009" w:type="dxa"/>
            <w:gridSpan w:val="10"/>
            <w:tcBorders>
              <w:top w:val="single" w:sz="4" w:space="0" w:color="auto"/>
              <w:left w:val="single" w:sz="4" w:space="0" w:color="auto"/>
              <w:right w:val="single" w:sz="4" w:space="0" w:color="auto"/>
            </w:tcBorders>
          </w:tcPr>
          <w:p w14:paraId="1832D331" w14:textId="77777777" w:rsidR="0052250E" w:rsidRDefault="0052250E" w:rsidP="004E1827">
            <w:pPr>
              <w:pStyle w:val="TAC"/>
              <w:rPr>
                <w:rFonts w:eastAsia="Malgun Gothic"/>
                <w:lang w:val="en-US"/>
              </w:rPr>
            </w:pPr>
          </w:p>
          <w:p w14:paraId="70DCB5A5" w14:textId="77777777" w:rsidR="0052250E" w:rsidRPr="00B220C0" w:rsidRDefault="0052250E" w:rsidP="004E1827">
            <w:pPr>
              <w:pStyle w:val="TAC"/>
              <w:rPr>
                <w:rFonts w:eastAsia="Malgun Gothic"/>
                <w:lang w:val="en-US"/>
              </w:rPr>
            </w:pPr>
            <w:r>
              <w:rPr>
                <w:rFonts w:eastAsia="Malgun Gothic"/>
                <w:lang w:val="en-US"/>
              </w:rPr>
              <w:t>Type 6 IEs container</w:t>
            </w:r>
            <w:r w:rsidRPr="00B220C0">
              <w:rPr>
                <w:rFonts w:eastAsia="Malgun Gothic"/>
                <w:lang w:val="en-US"/>
              </w:rPr>
              <w:t xml:space="preserve"> contents</w:t>
            </w:r>
          </w:p>
        </w:tc>
        <w:tc>
          <w:tcPr>
            <w:tcW w:w="1539" w:type="dxa"/>
            <w:tcBorders>
              <w:top w:val="nil"/>
              <w:left w:val="single" w:sz="4" w:space="0" w:color="auto"/>
              <w:right w:val="nil"/>
            </w:tcBorders>
            <w:hideMark/>
          </w:tcPr>
          <w:p w14:paraId="5E3179A5" w14:textId="77777777" w:rsidR="0052250E" w:rsidRDefault="0052250E" w:rsidP="004E1827">
            <w:pPr>
              <w:pStyle w:val="TAL"/>
              <w:rPr>
                <w:rFonts w:eastAsia="Malgun Gothic"/>
                <w:lang w:val="en-US"/>
              </w:rPr>
            </w:pPr>
            <w:r w:rsidRPr="00B220C0">
              <w:rPr>
                <w:rFonts w:eastAsia="Malgun Gothic"/>
                <w:lang w:val="en-US"/>
              </w:rPr>
              <w:t xml:space="preserve">octet </w:t>
            </w:r>
            <w:r>
              <w:rPr>
                <w:rFonts w:eastAsia="Malgun Gothic"/>
                <w:lang w:val="en-US"/>
              </w:rPr>
              <w:t>4</w:t>
            </w:r>
          </w:p>
          <w:p w14:paraId="2B148EC7" w14:textId="77777777" w:rsidR="0052250E" w:rsidRPr="00B220C0" w:rsidRDefault="0052250E" w:rsidP="004E1827">
            <w:pPr>
              <w:pStyle w:val="TAL"/>
              <w:rPr>
                <w:rFonts w:eastAsia="Malgun Gothic"/>
                <w:lang w:val="en-US"/>
              </w:rPr>
            </w:pPr>
          </w:p>
          <w:p w14:paraId="4EB627FB" w14:textId="77777777" w:rsidR="0052250E" w:rsidRPr="00B220C0" w:rsidRDefault="0052250E" w:rsidP="004E1827">
            <w:pPr>
              <w:pStyle w:val="TAL"/>
              <w:rPr>
                <w:rFonts w:eastAsia="Malgun Gothic"/>
                <w:lang w:val="en-US"/>
              </w:rPr>
            </w:pPr>
            <w:r w:rsidRPr="006727C4">
              <w:rPr>
                <w:rFonts w:eastAsia="Malgun Gothic"/>
                <w:lang w:val="en-US"/>
              </w:rPr>
              <w:t>octet n</w:t>
            </w:r>
            <w:r>
              <w:rPr>
                <w:rFonts w:eastAsia="Malgun Gothic"/>
                <w:lang w:val="en-US"/>
              </w:rPr>
              <w:t>*</w:t>
            </w:r>
          </w:p>
        </w:tc>
      </w:tr>
    </w:tbl>
    <w:p w14:paraId="5D2137BA" w14:textId="77777777" w:rsidR="0052250E" w:rsidRDefault="0052250E" w:rsidP="0052250E">
      <w:pPr>
        <w:pStyle w:val="TF"/>
        <w:rPr>
          <w:rFonts w:eastAsia="Malgun Gothic"/>
          <w:lang w:val="fr-FR"/>
        </w:rPr>
      </w:pPr>
      <w:r w:rsidRPr="009C1697">
        <w:rPr>
          <w:rFonts w:eastAsia="Malgun Gothic"/>
          <w:lang w:val="fr-FR"/>
        </w:rPr>
        <w:t>Figure </w:t>
      </w:r>
      <w:r>
        <w:rPr>
          <w:rFonts w:eastAsia="Malgun Gothic"/>
          <w:lang w:val="fr-FR"/>
        </w:rPr>
        <w:t>2</w:t>
      </w:r>
      <w:r w:rsidRPr="009C1697">
        <w:rPr>
          <w:rFonts w:eastAsia="Malgun Gothic"/>
          <w:lang w:val="fr-FR"/>
        </w:rPr>
        <w:t xml:space="preserve">: </w:t>
      </w:r>
      <w:r>
        <w:rPr>
          <w:rFonts w:eastAsia="Malgun Gothic"/>
          <w:lang w:val="en-US"/>
        </w:rPr>
        <w:t xml:space="preserve">Type 6 IEs container </w:t>
      </w:r>
      <w:r w:rsidRPr="00BD0557">
        <w:rPr>
          <w:rFonts w:eastAsia="Malgun Gothic"/>
        </w:rPr>
        <w:t>information element</w:t>
      </w:r>
    </w:p>
    <w:p w14:paraId="5E63BF7F" w14:textId="77777777" w:rsidR="0052250E" w:rsidRPr="009C1697" w:rsidRDefault="0052250E" w:rsidP="0052250E">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250E" w14:paraId="0ECF69F7" w14:textId="77777777" w:rsidTr="004E1827">
        <w:trPr>
          <w:gridBefore w:val="1"/>
          <w:wBefore w:w="28" w:type="dxa"/>
          <w:cantSplit/>
          <w:jc w:val="center"/>
        </w:trPr>
        <w:tc>
          <w:tcPr>
            <w:tcW w:w="709" w:type="dxa"/>
            <w:tcBorders>
              <w:top w:val="nil"/>
              <w:left w:val="nil"/>
              <w:bottom w:val="nil"/>
              <w:right w:val="nil"/>
            </w:tcBorders>
          </w:tcPr>
          <w:p w14:paraId="33B65EAD" w14:textId="77777777" w:rsidR="0052250E" w:rsidRDefault="0052250E" w:rsidP="004E1827">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765AF021" w14:textId="77777777" w:rsidR="0052250E" w:rsidRDefault="0052250E" w:rsidP="004E1827">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9BB27AA" w14:textId="77777777" w:rsidR="0052250E" w:rsidRDefault="0052250E" w:rsidP="004E1827">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3BED5A08" w14:textId="77777777" w:rsidR="0052250E" w:rsidRDefault="0052250E" w:rsidP="004E1827">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BA3C45E" w14:textId="77777777" w:rsidR="0052250E" w:rsidRDefault="0052250E" w:rsidP="004E1827">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4B10D5B" w14:textId="77777777" w:rsidR="0052250E" w:rsidRDefault="0052250E" w:rsidP="004E1827">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475A59A3" w14:textId="77777777" w:rsidR="0052250E" w:rsidRDefault="0052250E" w:rsidP="004E1827">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02DAC89" w14:textId="77777777" w:rsidR="0052250E" w:rsidRDefault="0052250E" w:rsidP="004E1827">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2340FA4F" w14:textId="77777777" w:rsidR="0052250E" w:rsidRDefault="0052250E" w:rsidP="004E1827">
            <w:pPr>
              <w:rPr>
                <w:rFonts w:eastAsia="Malgun Gothic"/>
              </w:rPr>
            </w:pPr>
          </w:p>
        </w:tc>
      </w:tr>
      <w:tr w:rsidR="0052250E" w14:paraId="142DD5CB" w14:textId="77777777" w:rsidTr="004E1827">
        <w:trPr>
          <w:gridAfter w:val="1"/>
          <w:wAfter w:w="28" w:type="dxa"/>
          <w:cantSplit/>
          <w:trHeight w:val="207"/>
          <w:jc w:val="center"/>
        </w:trPr>
        <w:tc>
          <w:tcPr>
            <w:tcW w:w="5955" w:type="dxa"/>
            <w:gridSpan w:val="9"/>
            <w:tcBorders>
              <w:top w:val="single" w:sz="4" w:space="0" w:color="auto"/>
              <w:left w:val="single" w:sz="4" w:space="0" w:color="auto"/>
              <w:bottom w:val="single" w:sz="4" w:space="0" w:color="auto"/>
              <w:right w:val="single" w:sz="4" w:space="0" w:color="auto"/>
            </w:tcBorders>
          </w:tcPr>
          <w:p w14:paraId="4620E439" w14:textId="77777777" w:rsidR="0052250E" w:rsidRDefault="0052250E" w:rsidP="004E1827">
            <w:pPr>
              <w:pStyle w:val="TAC"/>
              <w:rPr>
                <w:rFonts w:eastAsia="Malgun Gothic"/>
              </w:rPr>
            </w:pPr>
            <w:r>
              <w:rPr>
                <w:rFonts w:eastAsia="Malgun Gothic"/>
              </w:rPr>
              <w:t xml:space="preserve">Number of </w:t>
            </w:r>
            <w:r>
              <w:rPr>
                <w:rFonts w:eastAsia="Malgun Gothic"/>
                <w:lang w:val="en-US"/>
              </w:rPr>
              <w:t>Type 6 IEs</w:t>
            </w:r>
          </w:p>
        </w:tc>
        <w:tc>
          <w:tcPr>
            <w:tcW w:w="1560" w:type="dxa"/>
            <w:gridSpan w:val="2"/>
            <w:tcBorders>
              <w:top w:val="nil"/>
              <w:left w:val="nil"/>
              <w:bottom w:val="nil"/>
              <w:right w:val="nil"/>
            </w:tcBorders>
          </w:tcPr>
          <w:p w14:paraId="76E04116" w14:textId="77777777" w:rsidR="0052250E" w:rsidRDefault="0052250E" w:rsidP="004E1827">
            <w:pPr>
              <w:pStyle w:val="TAL"/>
              <w:rPr>
                <w:rFonts w:eastAsia="Malgun Gothic"/>
              </w:rPr>
            </w:pPr>
            <w:r w:rsidRPr="006727C4">
              <w:rPr>
                <w:rFonts w:eastAsia="Malgun Gothic"/>
              </w:rPr>
              <w:t>octet 4</w:t>
            </w:r>
          </w:p>
        </w:tc>
      </w:tr>
      <w:tr w:rsidR="0052250E" w14:paraId="59097003" w14:textId="77777777" w:rsidTr="004E18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D6F7655" w14:textId="77777777" w:rsidR="0052250E" w:rsidRDefault="0052250E" w:rsidP="004E1827">
            <w:pPr>
              <w:pStyle w:val="TAC"/>
              <w:rPr>
                <w:rFonts w:eastAsia="Malgun Gothic"/>
              </w:rPr>
            </w:pPr>
          </w:p>
          <w:p w14:paraId="781B6D72" w14:textId="77777777" w:rsidR="0052250E" w:rsidRDefault="0052250E" w:rsidP="004E1827">
            <w:pPr>
              <w:pStyle w:val="TAC"/>
              <w:rPr>
                <w:rFonts w:eastAsia="Malgun Gothic"/>
              </w:rPr>
            </w:pPr>
            <w:r>
              <w:rPr>
                <w:rFonts w:eastAsia="Malgun Gothic"/>
                <w:lang w:val="en-US"/>
              </w:rPr>
              <w:t xml:space="preserve">Type 6 IEs </w:t>
            </w:r>
            <w:r>
              <w:rPr>
                <w:rFonts w:eastAsia="Malgun Gothic"/>
              </w:rPr>
              <w:t>container entry 1</w:t>
            </w:r>
          </w:p>
        </w:tc>
        <w:tc>
          <w:tcPr>
            <w:tcW w:w="1560" w:type="dxa"/>
            <w:gridSpan w:val="2"/>
            <w:tcBorders>
              <w:top w:val="nil"/>
              <w:left w:val="nil"/>
              <w:bottom w:val="nil"/>
              <w:right w:val="nil"/>
            </w:tcBorders>
          </w:tcPr>
          <w:p w14:paraId="4F42B50F" w14:textId="77777777" w:rsidR="0052250E" w:rsidRDefault="0052250E" w:rsidP="004E1827">
            <w:pPr>
              <w:pStyle w:val="TAL"/>
              <w:rPr>
                <w:rFonts w:eastAsia="Malgun Gothic"/>
              </w:rPr>
            </w:pPr>
            <w:r w:rsidRPr="006727C4">
              <w:rPr>
                <w:rFonts w:eastAsia="Malgun Gothic"/>
              </w:rPr>
              <w:t xml:space="preserve">octet </w:t>
            </w:r>
            <w:r>
              <w:rPr>
                <w:rFonts w:eastAsia="Malgun Gothic"/>
              </w:rPr>
              <w:t>5</w:t>
            </w:r>
          </w:p>
          <w:p w14:paraId="4D28EA06" w14:textId="77777777" w:rsidR="0052250E" w:rsidRDefault="0052250E" w:rsidP="004E1827">
            <w:pPr>
              <w:pStyle w:val="TAL"/>
              <w:rPr>
                <w:rFonts w:eastAsia="Malgun Gothic"/>
              </w:rPr>
            </w:pPr>
          </w:p>
          <w:p w14:paraId="35A6BF66" w14:textId="77777777" w:rsidR="0052250E" w:rsidRPr="006727C4" w:rsidRDefault="0052250E" w:rsidP="004E1827">
            <w:pPr>
              <w:pStyle w:val="TAL"/>
              <w:rPr>
                <w:rFonts w:eastAsia="Malgun Gothic"/>
              </w:rPr>
            </w:pPr>
            <w:r w:rsidRPr="006727C4">
              <w:rPr>
                <w:rFonts w:eastAsia="Malgun Gothic"/>
                <w:lang w:val="en-US"/>
              </w:rPr>
              <w:t>octet x1</w:t>
            </w:r>
            <w:r>
              <w:rPr>
                <w:rFonts w:eastAsia="Malgun Gothic"/>
                <w:lang w:val="en-US"/>
              </w:rPr>
              <w:t>*</w:t>
            </w:r>
          </w:p>
        </w:tc>
      </w:tr>
      <w:tr w:rsidR="0052250E" w14:paraId="42D8FE82" w14:textId="77777777" w:rsidTr="004E1827">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A1B19A0" w14:textId="77777777" w:rsidR="0052250E" w:rsidRDefault="0052250E" w:rsidP="004E1827">
            <w:pPr>
              <w:pStyle w:val="TAC"/>
              <w:rPr>
                <w:rFonts w:eastAsia="Malgun Gothic"/>
              </w:rPr>
            </w:pPr>
          </w:p>
          <w:p w14:paraId="5CB2F699" w14:textId="77777777" w:rsidR="0052250E" w:rsidRDefault="0052250E" w:rsidP="004E1827">
            <w:pPr>
              <w:pStyle w:val="TAC"/>
              <w:rPr>
                <w:rFonts w:eastAsia="Malgun Gothic"/>
              </w:rPr>
            </w:pPr>
            <w:r>
              <w:rPr>
                <w:rFonts w:eastAsia="Malgun Gothic"/>
                <w:lang w:val="en-US"/>
              </w:rPr>
              <w:t xml:space="preserve">Type 6 IEs </w:t>
            </w:r>
            <w:r>
              <w:rPr>
                <w:rFonts w:eastAsia="Malgun Gothic"/>
              </w:rPr>
              <w:t>container entry 2</w:t>
            </w:r>
          </w:p>
        </w:tc>
        <w:tc>
          <w:tcPr>
            <w:tcW w:w="1560" w:type="dxa"/>
            <w:gridSpan w:val="2"/>
            <w:tcBorders>
              <w:top w:val="nil"/>
              <w:left w:val="nil"/>
              <w:bottom w:val="nil"/>
              <w:right w:val="nil"/>
            </w:tcBorders>
          </w:tcPr>
          <w:p w14:paraId="58AB45DD" w14:textId="77777777" w:rsidR="0052250E" w:rsidRPr="006727C4" w:rsidRDefault="0052250E" w:rsidP="004E1827">
            <w:pPr>
              <w:pStyle w:val="TAL"/>
              <w:rPr>
                <w:rFonts w:eastAsia="Malgun Gothic"/>
              </w:rPr>
            </w:pPr>
            <w:r w:rsidRPr="006727C4">
              <w:rPr>
                <w:rFonts w:eastAsia="Malgun Gothic"/>
              </w:rPr>
              <w:t>octet x1+1*</w:t>
            </w:r>
          </w:p>
          <w:p w14:paraId="3DA419E9" w14:textId="77777777" w:rsidR="0052250E" w:rsidRPr="006727C4" w:rsidRDefault="0052250E" w:rsidP="004E1827">
            <w:pPr>
              <w:pStyle w:val="TAL"/>
              <w:rPr>
                <w:rFonts w:eastAsia="Malgun Gothic"/>
              </w:rPr>
            </w:pPr>
          </w:p>
          <w:p w14:paraId="5B82C554" w14:textId="77777777" w:rsidR="0052250E" w:rsidRDefault="0052250E" w:rsidP="004E1827">
            <w:pPr>
              <w:pStyle w:val="TAL"/>
              <w:rPr>
                <w:rFonts w:eastAsia="Malgun Gothic"/>
              </w:rPr>
            </w:pPr>
            <w:r w:rsidRPr="006727C4">
              <w:rPr>
                <w:rFonts w:eastAsia="Malgun Gothic"/>
                <w:lang w:val="en-US"/>
              </w:rPr>
              <w:t>octet x2*</w:t>
            </w:r>
          </w:p>
        </w:tc>
      </w:tr>
      <w:tr w:rsidR="0052250E" w14:paraId="122672AD" w14:textId="77777777" w:rsidTr="004E1827">
        <w:trPr>
          <w:gridAfter w:val="1"/>
          <w:wAfter w:w="28" w:type="dxa"/>
          <w:cantSplit/>
          <w:trHeight w:val="259"/>
          <w:jc w:val="center"/>
        </w:trPr>
        <w:tc>
          <w:tcPr>
            <w:tcW w:w="5955" w:type="dxa"/>
            <w:gridSpan w:val="9"/>
            <w:tcBorders>
              <w:top w:val="single" w:sz="4" w:space="0" w:color="auto"/>
              <w:left w:val="single" w:sz="4" w:space="0" w:color="auto"/>
              <w:bottom w:val="single" w:sz="4" w:space="0" w:color="auto"/>
              <w:right w:val="single" w:sz="4" w:space="0" w:color="auto"/>
            </w:tcBorders>
          </w:tcPr>
          <w:p w14:paraId="19A896A6" w14:textId="77777777" w:rsidR="0052250E" w:rsidRDefault="0052250E" w:rsidP="004E1827">
            <w:pPr>
              <w:pStyle w:val="TAC"/>
              <w:rPr>
                <w:rFonts w:eastAsia="Malgun Gothic"/>
              </w:rPr>
            </w:pPr>
            <w:r>
              <w:rPr>
                <w:rFonts w:eastAsia="Malgun Gothic"/>
              </w:rPr>
              <w:t>……</w:t>
            </w:r>
          </w:p>
        </w:tc>
        <w:tc>
          <w:tcPr>
            <w:tcW w:w="1560" w:type="dxa"/>
            <w:gridSpan w:val="2"/>
            <w:tcBorders>
              <w:top w:val="nil"/>
              <w:left w:val="nil"/>
              <w:bottom w:val="nil"/>
              <w:right w:val="nil"/>
            </w:tcBorders>
          </w:tcPr>
          <w:p w14:paraId="73A8147A" w14:textId="77777777" w:rsidR="0052250E" w:rsidRDefault="0052250E" w:rsidP="004E1827">
            <w:pPr>
              <w:pStyle w:val="TAL"/>
              <w:rPr>
                <w:rFonts w:eastAsia="Malgun Gothic"/>
              </w:rPr>
            </w:pPr>
            <w:r>
              <w:rPr>
                <w:rFonts w:eastAsia="Malgun Gothic"/>
              </w:rPr>
              <w:t>…</w:t>
            </w:r>
          </w:p>
        </w:tc>
      </w:tr>
      <w:tr w:rsidR="0052250E" w14:paraId="3F3731EF" w14:textId="77777777" w:rsidTr="004E1827">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80A0F1E" w14:textId="77777777" w:rsidR="0052250E" w:rsidRDefault="0052250E" w:rsidP="004E1827">
            <w:pPr>
              <w:pStyle w:val="TAC"/>
              <w:rPr>
                <w:rFonts w:eastAsia="Malgun Gothic"/>
              </w:rPr>
            </w:pPr>
          </w:p>
          <w:p w14:paraId="64F2DB8C" w14:textId="77777777" w:rsidR="0052250E" w:rsidRDefault="0052250E" w:rsidP="004E1827">
            <w:pPr>
              <w:pStyle w:val="TAC"/>
              <w:rPr>
                <w:rFonts w:eastAsia="Malgun Gothic"/>
              </w:rPr>
            </w:pPr>
            <w:r>
              <w:rPr>
                <w:rFonts w:eastAsia="Malgun Gothic"/>
                <w:lang w:val="en-US"/>
              </w:rPr>
              <w:t xml:space="preserve">Type 6 IEs </w:t>
            </w:r>
            <w:r>
              <w:rPr>
                <w:rFonts w:eastAsia="Malgun Gothic"/>
              </w:rPr>
              <w:t>container entry n</w:t>
            </w:r>
          </w:p>
        </w:tc>
        <w:tc>
          <w:tcPr>
            <w:tcW w:w="1560" w:type="dxa"/>
            <w:gridSpan w:val="2"/>
            <w:tcBorders>
              <w:top w:val="nil"/>
              <w:left w:val="nil"/>
              <w:bottom w:val="nil"/>
              <w:right w:val="nil"/>
            </w:tcBorders>
          </w:tcPr>
          <w:p w14:paraId="53DD680B" w14:textId="77777777" w:rsidR="0052250E" w:rsidRDefault="0052250E" w:rsidP="004E1827">
            <w:pPr>
              <w:pStyle w:val="TAL"/>
              <w:rPr>
                <w:rFonts w:eastAsia="Malgun Gothic"/>
              </w:rPr>
            </w:pPr>
            <w:r>
              <w:rPr>
                <w:rFonts w:eastAsia="Malgun Gothic"/>
              </w:rPr>
              <w:t>octet xi+1*</w:t>
            </w:r>
          </w:p>
          <w:p w14:paraId="6FED5432" w14:textId="77777777" w:rsidR="0052250E" w:rsidRDefault="0052250E" w:rsidP="004E1827">
            <w:pPr>
              <w:pStyle w:val="TAL"/>
              <w:rPr>
                <w:rFonts w:eastAsia="Malgun Gothic"/>
              </w:rPr>
            </w:pPr>
          </w:p>
          <w:p w14:paraId="7EC3F912" w14:textId="77777777" w:rsidR="0052250E" w:rsidRDefault="0052250E" w:rsidP="004E1827">
            <w:pPr>
              <w:pStyle w:val="TAL"/>
              <w:rPr>
                <w:rFonts w:eastAsia="Malgun Gothic"/>
              </w:rPr>
            </w:pPr>
            <w:r>
              <w:rPr>
                <w:rFonts w:eastAsia="Malgun Gothic"/>
                <w:lang w:val="en-US"/>
              </w:rPr>
              <w:t>octet n*</w:t>
            </w:r>
          </w:p>
        </w:tc>
      </w:tr>
    </w:tbl>
    <w:p w14:paraId="4383642F" w14:textId="77777777" w:rsidR="0052250E" w:rsidRPr="009C1697" w:rsidRDefault="0052250E" w:rsidP="0052250E">
      <w:pPr>
        <w:pStyle w:val="TF"/>
        <w:rPr>
          <w:rFonts w:eastAsia="Malgun Gothic"/>
          <w:lang w:val="fr-FR"/>
        </w:rPr>
      </w:pPr>
      <w:r w:rsidRPr="009C1697">
        <w:rPr>
          <w:rFonts w:eastAsia="Malgun Gothic"/>
          <w:lang w:val="fr-FR"/>
        </w:rPr>
        <w:t>Figure </w:t>
      </w:r>
      <w:r>
        <w:rPr>
          <w:rFonts w:eastAsia="Malgun Gothic"/>
          <w:lang w:val="fr-FR"/>
        </w:rPr>
        <w:t>3</w:t>
      </w:r>
      <w:r w:rsidRPr="009C1697">
        <w:rPr>
          <w:rFonts w:eastAsia="Malgun Gothic"/>
          <w:lang w:val="fr-FR"/>
        </w:rPr>
        <w:t xml:space="preserve">: </w:t>
      </w:r>
      <w:r>
        <w:rPr>
          <w:rFonts w:eastAsia="Malgun Gothic"/>
          <w:lang w:val="en-US"/>
        </w:rPr>
        <w:t>Type 6 IEs</w:t>
      </w:r>
      <w:r>
        <w:rPr>
          <w:rFonts w:eastAsia="Malgun Gothic"/>
        </w:rPr>
        <w:t xml:space="preserve"> container contents</w:t>
      </w:r>
    </w:p>
    <w:p w14:paraId="22A7280E" w14:textId="77777777" w:rsidR="0052250E" w:rsidRPr="00B3041F" w:rsidRDefault="0052250E" w:rsidP="0052250E">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250E" w14:paraId="04F0F5DA" w14:textId="77777777" w:rsidTr="004E1827">
        <w:trPr>
          <w:gridBefore w:val="1"/>
          <w:wBefore w:w="28" w:type="dxa"/>
          <w:cantSplit/>
          <w:jc w:val="center"/>
        </w:trPr>
        <w:tc>
          <w:tcPr>
            <w:tcW w:w="709" w:type="dxa"/>
            <w:tcBorders>
              <w:top w:val="nil"/>
              <w:left w:val="nil"/>
              <w:bottom w:val="nil"/>
              <w:right w:val="nil"/>
            </w:tcBorders>
          </w:tcPr>
          <w:p w14:paraId="01B877C8" w14:textId="77777777" w:rsidR="0052250E" w:rsidRDefault="0052250E" w:rsidP="004E1827">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CD7ED34" w14:textId="77777777" w:rsidR="0052250E" w:rsidRDefault="0052250E" w:rsidP="004E1827">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2B3AA8D" w14:textId="77777777" w:rsidR="0052250E" w:rsidRDefault="0052250E" w:rsidP="004E1827">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1A2B8B7" w14:textId="77777777" w:rsidR="0052250E" w:rsidRDefault="0052250E" w:rsidP="004E1827">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A9527FC" w14:textId="77777777" w:rsidR="0052250E" w:rsidRDefault="0052250E" w:rsidP="004E1827">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72BD0C8" w14:textId="77777777" w:rsidR="0052250E" w:rsidRDefault="0052250E" w:rsidP="004E1827">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6F54127" w14:textId="77777777" w:rsidR="0052250E" w:rsidRDefault="0052250E" w:rsidP="004E1827">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9D14D5B" w14:textId="77777777" w:rsidR="0052250E" w:rsidRDefault="0052250E" w:rsidP="004E1827">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D91943E" w14:textId="77777777" w:rsidR="0052250E" w:rsidRDefault="0052250E" w:rsidP="004E1827">
            <w:pPr>
              <w:rPr>
                <w:rFonts w:eastAsia="Malgun Gothic"/>
              </w:rPr>
            </w:pPr>
          </w:p>
        </w:tc>
      </w:tr>
      <w:tr w:rsidR="0052250E" w14:paraId="35032C3F" w14:textId="77777777" w:rsidTr="004E1827">
        <w:trPr>
          <w:gridAfter w:val="1"/>
          <w:wAfter w:w="28" w:type="dxa"/>
          <w:cantSplit/>
          <w:trHeight w:hRule="exact" w:val="283"/>
          <w:jc w:val="center"/>
        </w:trPr>
        <w:tc>
          <w:tcPr>
            <w:tcW w:w="5955" w:type="dxa"/>
            <w:gridSpan w:val="9"/>
            <w:tcBorders>
              <w:top w:val="single" w:sz="4" w:space="0" w:color="auto"/>
              <w:left w:val="single" w:sz="4" w:space="0" w:color="auto"/>
              <w:bottom w:val="single" w:sz="4" w:space="0" w:color="auto"/>
              <w:right w:val="single" w:sz="4" w:space="0" w:color="auto"/>
            </w:tcBorders>
          </w:tcPr>
          <w:p w14:paraId="2B147241" w14:textId="77777777" w:rsidR="0052250E" w:rsidRDefault="0052250E" w:rsidP="004E1827">
            <w:pPr>
              <w:pStyle w:val="TAC"/>
              <w:rPr>
                <w:rFonts w:eastAsia="Malgun Gothic"/>
              </w:rPr>
            </w:pPr>
            <w:r>
              <w:rPr>
                <w:rFonts w:eastAsia="Malgun Gothic"/>
              </w:rPr>
              <w:t>Type of entry</w:t>
            </w:r>
          </w:p>
        </w:tc>
        <w:tc>
          <w:tcPr>
            <w:tcW w:w="1560" w:type="dxa"/>
            <w:gridSpan w:val="2"/>
            <w:tcBorders>
              <w:top w:val="nil"/>
              <w:left w:val="nil"/>
              <w:bottom w:val="nil"/>
              <w:right w:val="nil"/>
            </w:tcBorders>
          </w:tcPr>
          <w:p w14:paraId="4A6FFB15" w14:textId="77777777" w:rsidR="0052250E" w:rsidRDefault="0052250E" w:rsidP="004E1827">
            <w:pPr>
              <w:pStyle w:val="TAL"/>
              <w:rPr>
                <w:rFonts w:eastAsia="Malgun Gothic"/>
              </w:rPr>
            </w:pPr>
            <w:r>
              <w:rPr>
                <w:rFonts w:eastAsia="Malgun Gothic"/>
              </w:rPr>
              <w:t>octet xi+1*</w:t>
            </w:r>
          </w:p>
          <w:p w14:paraId="45003BCE" w14:textId="77777777" w:rsidR="0052250E" w:rsidRDefault="0052250E" w:rsidP="004E1827">
            <w:pPr>
              <w:pStyle w:val="TAL"/>
              <w:rPr>
                <w:rFonts w:eastAsia="Malgun Gothic"/>
              </w:rPr>
            </w:pPr>
          </w:p>
        </w:tc>
      </w:tr>
      <w:tr w:rsidR="0052250E" w14:paraId="36314190" w14:textId="77777777" w:rsidTr="004E18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5C541A1" w14:textId="77777777" w:rsidR="0052250E" w:rsidRDefault="0052250E" w:rsidP="004E1827">
            <w:pPr>
              <w:pStyle w:val="TAC"/>
              <w:rPr>
                <w:rFonts w:eastAsia="Malgun Gothic"/>
              </w:rPr>
            </w:pPr>
          </w:p>
          <w:p w14:paraId="0B73A80A" w14:textId="77777777" w:rsidR="0052250E" w:rsidRDefault="0052250E" w:rsidP="004E1827">
            <w:pPr>
              <w:pStyle w:val="TAC"/>
              <w:rPr>
                <w:rFonts w:eastAsia="Malgun Gothic"/>
              </w:rPr>
            </w:pPr>
            <w:r>
              <w:rPr>
                <w:rFonts w:eastAsia="Malgun Gothic"/>
              </w:rPr>
              <w:t>Entry value</w:t>
            </w:r>
          </w:p>
        </w:tc>
        <w:tc>
          <w:tcPr>
            <w:tcW w:w="1560" w:type="dxa"/>
            <w:gridSpan w:val="2"/>
            <w:tcBorders>
              <w:top w:val="nil"/>
              <w:left w:val="nil"/>
              <w:bottom w:val="nil"/>
              <w:right w:val="nil"/>
            </w:tcBorders>
          </w:tcPr>
          <w:p w14:paraId="6F024658" w14:textId="77777777" w:rsidR="0052250E" w:rsidRPr="006727C4" w:rsidRDefault="0052250E" w:rsidP="004E1827">
            <w:pPr>
              <w:pStyle w:val="TAL"/>
              <w:rPr>
                <w:rFonts w:eastAsia="Malgun Gothic"/>
              </w:rPr>
            </w:pPr>
            <w:r w:rsidRPr="006727C4">
              <w:rPr>
                <w:rFonts w:eastAsia="Malgun Gothic"/>
              </w:rPr>
              <w:t xml:space="preserve">octet </w:t>
            </w:r>
            <w:r>
              <w:rPr>
                <w:rFonts w:eastAsia="Malgun Gothic"/>
              </w:rPr>
              <w:t>xi+2*</w:t>
            </w:r>
          </w:p>
          <w:p w14:paraId="45519F72" w14:textId="77777777" w:rsidR="0052250E" w:rsidRPr="006727C4" w:rsidRDefault="0052250E" w:rsidP="004E1827">
            <w:pPr>
              <w:pStyle w:val="TAL"/>
              <w:rPr>
                <w:rFonts w:eastAsia="Malgun Gothic"/>
              </w:rPr>
            </w:pPr>
          </w:p>
          <w:p w14:paraId="675EAD75" w14:textId="77777777" w:rsidR="0052250E" w:rsidRDefault="0052250E" w:rsidP="004E1827">
            <w:pPr>
              <w:pStyle w:val="TAL"/>
              <w:rPr>
                <w:rFonts w:eastAsia="Malgun Gothic"/>
              </w:rPr>
            </w:pPr>
            <w:r w:rsidRPr="006727C4">
              <w:rPr>
                <w:rFonts w:eastAsia="Malgun Gothic"/>
              </w:rPr>
              <w:t>octe</w:t>
            </w:r>
            <w:r>
              <w:rPr>
                <w:rFonts w:eastAsia="Malgun Gothic"/>
              </w:rPr>
              <w:t>t n*</w:t>
            </w:r>
          </w:p>
        </w:tc>
      </w:tr>
    </w:tbl>
    <w:p w14:paraId="1AAD05E9" w14:textId="77777777" w:rsidR="0052250E" w:rsidRDefault="0052250E" w:rsidP="0052250E">
      <w:pPr>
        <w:pStyle w:val="TF"/>
        <w:rPr>
          <w:rFonts w:eastAsia="Malgun Gothic"/>
        </w:rPr>
      </w:pPr>
      <w:r>
        <w:rPr>
          <w:rFonts w:eastAsia="Malgun Gothic"/>
        </w:rPr>
        <w:t xml:space="preserve">Figure 4: </w:t>
      </w:r>
      <w:r>
        <w:rPr>
          <w:rFonts w:eastAsia="Malgun Gothic"/>
          <w:lang w:val="en-US"/>
        </w:rPr>
        <w:t xml:space="preserve">Type 6 IEs </w:t>
      </w:r>
      <w:r>
        <w:rPr>
          <w:rFonts w:eastAsia="Malgun Gothic"/>
        </w:rPr>
        <w:t>container entry</w:t>
      </w:r>
    </w:p>
    <w:p w14:paraId="7AC871E4" w14:textId="77777777" w:rsidR="0052250E" w:rsidRPr="00E33488" w:rsidRDefault="0052250E" w:rsidP="0052250E"/>
    <w:p w14:paraId="76C62525" w14:textId="77777777" w:rsidR="0052250E" w:rsidRDefault="0052250E" w:rsidP="0052250E">
      <w:r>
        <w:t>For Rel-17, at least the NSAG information IE should be encapsulated in the type 6 IEs container entry filed and the type of entry can be set to the indication for the NSAG information, which is shown as follows:</w:t>
      </w:r>
    </w:p>
    <w:p w14:paraId="2A8BFD3F" w14:textId="77777777" w:rsidR="0052250E" w:rsidRPr="006E7165" w:rsidRDefault="0052250E" w:rsidP="0052250E"/>
    <w:p w14:paraId="577F16A7" w14:textId="77777777" w:rsidR="0052250E" w:rsidRPr="006E7165" w:rsidRDefault="0052250E" w:rsidP="0052250E">
      <w:pPr>
        <w:jc w:val="center"/>
        <w:rPr>
          <w:rFonts w:ascii="Arial" w:eastAsia="Malgun Gothic" w:hAnsi="Arial"/>
          <w:b/>
          <w:sz w:val="20"/>
          <w:szCs w:val="20"/>
          <w:lang w:eastAsia="en-US"/>
        </w:rPr>
      </w:pPr>
      <w:r w:rsidRPr="006E7165">
        <w:rPr>
          <w:rFonts w:ascii="Arial" w:eastAsia="Malgun Gothic" w:hAnsi="Arial"/>
          <w:b/>
          <w:sz w:val="20"/>
          <w:szCs w:val="20"/>
          <w:lang w:eastAsia="en-US"/>
        </w:rPr>
        <w:t xml:space="preserve">Table-3. Type of </w:t>
      </w:r>
      <w:r>
        <w:rPr>
          <w:rFonts w:ascii="Arial" w:eastAsia="Malgun Gothic" w:hAnsi="Arial"/>
          <w:b/>
          <w:sz w:val="20"/>
          <w:szCs w:val="20"/>
          <w:lang w:eastAsia="en-US"/>
        </w:rPr>
        <w:t>entry</w:t>
      </w:r>
      <w:r w:rsidRPr="006E7165">
        <w:rPr>
          <w:rFonts w:ascii="Arial" w:eastAsia="Malgun Gothic" w:hAnsi="Arial"/>
          <w:b/>
          <w:sz w:val="20"/>
          <w:szCs w:val="20"/>
          <w:lang w:eastAsia="en-US"/>
        </w:rPr>
        <w:t xml:space="preserve"> </w:t>
      </w:r>
      <w:r>
        <w:rPr>
          <w:rFonts w:ascii="Arial" w:eastAsia="Malgun Gothic" w:hAnsi="Arial"/>
          <w:b/>
          <w:sz w:val="20"/>
          <w:szCs w:val="20"/>
          <w:lang w:eastAsia="en-US"/>
        </w:rPr>
        <w:t>(based on option 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52250E" w14:paraId="46B6FF8F" w14:textId="77777777" w:rsidTr="004E1827">
        <w:trPr>
          <w:cantSplit/>
          <w:jc w:val="center"/>
        </w:trPr>
        <w:tc>
          <w:tcPr>
            <w:tcW w:w="7087" w:type="dxa"/>
            <w:gridSpan w:val="10"/>
            <w:tcBorders>
              <w:top w:val="single" w:sz="4" w:space="0" w:color="auto"/>
              <w:left w:val="single" w:sz="4" w:space="0" w:color="auto"/>
              <w:bottom w:val="nil"/>
              <w:right w:val="single" w:sz="4" w:space="0" w:color="auto"/>
            </w:tcBorders>
            <w:hideMark/>
          </w:tcPr>
          <w:p w14:paraId="4194EA6C" w14:textId="77777777" w:rsidR="0052250E" w:rsidRDefault="0052250E" w:rsidP="004E1827">
            <w:pPr>
              <w:pStyle w:val="TAL"/>
            </w:pPr>
            <w:r>
              <w:rPr>
                <w:rFonts w:eastAsia="Malgun Gothic"/>
                <w:lang w:val="en-US" w:eastAsia="en-US"/>
              </w:rPr>
              <w:t>Type of entry</w:t>
            </w:r>
            <w:r>
              <w:t>:</w:t>
            </w:r>
          </w:p>
          <w:p w14:paraId="08F1FE57" w14:textId="77777777" w:rsidR="0052250E" w:rsidRDefault="0052250E" w:rsidP="004E1827">
            <w:pPr>
              <w:pStyle w:val="TAL"/>
            </w:pPr>
            <w:r>
              <w:t>Bits</w:t>
            </w:r>
          </w:p>
        </w:tc>
      </w:tr>
      <w:tr w:rsidR="0052250E" w14:paraId="4EAD4EFE" w14:textId="77777777" w:rsidTr="004E1827">
        <w:trPr>
          <w:cantSplit/>
          <w:jc w:val="center"/>
        </w:trPr>
        <w:tc>
          <w:tcPr>
            <w:tcW w:w="354" w:type="dxa"/>
            <w:tcBorders>
              <w:top w:val="nil"/>
              <w:left w:val="single" w:sz="4" w:space="0" w:color="auto"/>
              <w:bottom w:val="nil"/>
              <w:right w:val="nil"/>
            </w:tcBorders>
            <w:hideMark/>
          </w:tcPr>
          <w:p w14:paraId="7576F460" w14:textId="77777777" w:rsidR="0052250E" w:rsidRDefault="0052250E" w:rsidP="004E1827">
            <w:pPr>
              <w:pStyle w:val="TAL"/>
              <w:rPr>
                <w:b/>
              </w:rPr>
            </w:pPr>
            <w:r>
              <w:rPr>
                <w:b/>
              </w:rPr>
              <w:t>8</w:t>
            </w:r>
          </w:p>
        </w:tc>
        <w:tc>
          <w:tcPr>
            <w:tcW w:w="354" w:type="dxa"/>
            <w:tcBorders>
              <w:top w:val="nil"/>
              <w:left w:val="nil"/>
              <w:bottom w:val="nil"/>
              <w:right w:val="nil"/>
            </w:tcBorders>
            <w:hideMark/>
          </w:tcPr>
          <w:p w14:paraId="6F8A0880" w14:textId="77777777" w:rsidR="0052250E" w:rsidRDefault="0052250E" w:rsidP="004E1827">
            <w:pPr>
              <w:pStyle w:val="TAL"/>
              <w:rPr>
                <w:b/>
              </w:rPr>
            </w:pPr>
            <w:r>
              <w:rPr>
                <w:b/>
              </w:rPr>
              <w:t>7</w:t>
            </w:r>
          </w:p>
        </w:tc>
        <w:tc>
          <w:tcPr>
            <w:tcW w:w="355" w:type="dxa"/>
            <w:tcBorders>
              <w:top w:val="nil"/>
              <w:left w:val="nil"/>
              <w:bottom w:val="nil"/>
              <w:right w:val="nil"/>
            </w:tcBorders>
            <w:hideMark/>
          </w:tcPr>
          <w:p w14:paraId="1D74F9A2" w14:textId="77777777" w:rsidR="0052250E" w:rsidRDefault="0052250E" w:rsidP="004E1827">
            <w:pPr>
              <w:pStyle w:val="TAL"/>
              <w:rPr>
                <w:b/>
              </w:rPr>
            </w:pPr>
            <w:r>
              <w:rPr>
                <w:b/>
              </w:rPr>
              <w:t>6</w:t>
            </w:r>
          </w:p>
        </w:tc>
        <w:tc>
          <w:tcPr>
            <w:tcW w:w="354" w:type="dxa"/>
            <w:tcBorders>
              <w:top w:val="nil"/>
              <w:left w:val="nil"/>
              <w:bottom w:val="nil"/>
              <w:right w:val="nil"/>
            </w:tcBorders>
            <w:hideMark/>
          </w:tcPr>
          <w:p w14:paraId="2B997B51" w14:textId="77777777" w:rsidR="0052250E" w:rsidRDefault="0052250E" w:rsidP="004E1827">
            <w:pPr>
              <w:pStyle w:val="TAL"/>
              <w:rPr>
                <w:b/>
              </w:rPr>
            </w:pPr>
            <w:r>
              <w:rPr>
                <w:b/>
              </w:rPr>
              <w:t>5</w:t>
            </w:r>
          </w:p>
        </w:tc>
        <w:tc>
          <w:tcPr>
            <w:tcW w:w="354" w:type="dxa"/>
            <w:tcBorders>
              <w:top w:val="nil"/>
              <w:left w:val="nil"/>
              <w:bottom w:val="nil"/>
              <w:right w:val="nil"/>
            </w:tcBorders>
            <w:hideMark/>
          </w:tcPr>
          <w:p w14:paraId="3A1CA67F" w14:textId="77777777" w:rsidR="0052250E" w:rsidRDefault="0052250E" w:rsidP="004E1827">
            <w:pPr>
              <w:pStyle w:val="TAL"/>
              <w:rPr>
                <w:b/>
              </w:rPr>
            </w:pPr>
            <w:r>
              <w:rPr>
                <w:b/>
              </w:rPr>
              <w:t>4</w:t>
            </w:r>
          </w:p>
        </w:tc>
        <w:tc>
          <w:tcPr>
            <w:tcW w:w="355" w:type="dxa"/>
            <w:tcBorders>
              <w:top w:val="nil"/>
              <w:left w:val="nil"/>
              <w:bottom w:val="nil"/>
              <w:right w:val="nil"/>
            </w:tcBorders>
            <w:hideMark/>
          </w:tcPr>
          <w:p w14:paraId="782C2854" w14:textId="77777777" w:rsidR="0052250E" w:rsidRDefault="0052250E" w:rsidP="004E1827">
            <w:pPr>
              <w:pStyle w:val="TAL"/>
              <w:rPr>
                <w:b/>
              </w:rPr>
            </w:pPr>
            <w:r>
              <w:rPr>
                <w:b/>
              </w:rPr>
              <w:t>3</w:t>
            </w:r>
          </w:p>
        </w:tc>
        <w:tc>
          <w:tcPr>
            <w:tcW w:w="354" w:type="dxa"/>
            <w:tcBorders>
              <w:top w:val="nil"/>
              <w:left w:val="nil"/>
              <w:bottom w:val="nil"/>
              <w:right w:val="nil"/>
            </w:tcBorders>
            <w:hideMark/>
          </w:tcPr>
          <w:p w14:paraId="511428AF" w14:textId="77777777" w:rsidR="0052250E" w:rsidRDefault="0052250E" w:rsidP="004E1827">
            <w:pPr>
              <w:pStyle w:val="TAL"/>
              <w:rPr>
                <w:b/>
              </w:rPr>
            </w:pPr>
            <w:r>
              <w:rPr>
                <w:b/>
              </w:rPr>
              <w:t>2</w:t>
            </w:r>
          </w:p>
        </w:tc>
        <w:tc>
          <w:tcPr>
            <w:tcW w:w="354" w:type="dxa"/>
            <w:tcBorders>
              <w:top w:val="nil"/>
              <w:left w:val="nil"/>
              <w:bottom w:val="nil"/>
              <w:right w:val="nil"/>
            </w:tcBorders>
            <w:hideMark/>
          </w:tcPr>
          <w:p w14:paraId="0D699952" w14:textId="77777777" w:rsidR="0052250E" w:rsidRDefault="0052250E" w:rsidP="004E1827">
            <w:pPr>
              <w:pStyle w:val="TAL"/>
              <w:rPr>
                <w:b/>
              </w:rPr>
            </w:pPr>
            <w:r>
              <w:rPr>
                <w:b/>
              </w:rPr>
              <w:t>1</w:t>
            </w:r>
          </w:p>
        </w:tc>
        <w:tc>
          <w:tcPr>
            <w:tcW w:w="355" w:type="dxa"/>
            <w:tcBorders>
              <w:top w:val="nil"/>
              <w:left w:val="nil"/>
              <w:bottom w:val="nil"/>
              <w:right w:val="nil"/>
            </w:tcBorders>
          </w:tcPr>
          <w:p w14:paraId="272B86CD" w14:textId="77777777" w:rsidR="0052250E" w:rsidRDefault="0052250E" w:rsidP="004E1827">
            <w:pPr>
              <w:pStyle w:val="TAL"/>
              <w:rPr>
                <w:b/>
              </w:rPr>
            </w:pPr>
          </w:p>
        </w:tc>
        <w:tc>
          <w:tcPr>
            <w:tcW w:w="3898" w:type="dxa"/>
            <w:tcBorders>
              <w:top w:val="nil"/>
              <w:left w:val="nil"/>
              <w:bottom w:val="nil"/>
              <w:right w:val="single" w:sz="4" w:space="0" w:color="auto"/>
            </w:tcBorders>
          </w:tcPr>
          <w:p w14:paraId="4BDF4029" w14:textId="77777777" w:rsidR="0052250E" w:rsidRDefault="0052250E" w:rsidP="004E1827">
            <w:pPr>
              <w:pStyle w:val="TAL"/>
              <w:rPr>
                <w:b/>
              </w:rPr>
            </w:pPr>
          </w:p>
        </w:tc>
      </w:tr>
      <w:tr w:rsidR="0052250E" w14:paraId="6FD8F34A" w14:textId="77777777" w:rsidTr="004E1827">
        <w:trPr>
          <w:cantSplit/>
          <w:jc w:val="center"/>
        </w:trPr>
        <w:tc>
          <w:tcPr>
            <w:tcW w:w="354" w:type="dxa"/>
            <w:tcBorders>
              <w:top w:val="nil"/>
              <w:left w:val="single" w:sz="4" w:space="0" w:color="auto"/>
              <w:bottom w:val="nil"/>
              <w:right w:val="nil"/>
            </w:tcBorders>
            <w:hideMark/>
          </w:tcPr>
          <w:p w14:paraId="69BC47E7" w14:textId="77777777" w:rsidR="0052250E" w:rsidRDefault="0052250E" w:rsidP="004E1827">
            <w:pPr>
              <w:pStyle w:val="TAL"/>
            </w:pPr>
            <w:r>
              <w:t>0</w:t>
            </w:r>
          </w:p>
        </w:tc>
        <w:tc>
          <w:tcPr>
            <w:tcW w:w="354" w:type="dxa"/>
            <w:tcBorders>
              <w:top w:val="nil"/>
              <w:left w:val="nil"/>
              <w:bottom w:val="nil"/>
              <w:right w:val="nil"/>
            </w:tcBorders>
            <w:hideMark/>
          </w:tcPr>
          <w:p w14:paraId="771F5CC1" w14:textId="77777777" w:rsidR="0052250E" w:rsidRDefault="0052250E" w:rsidP="004E1827">
            <w:pPr>
              <w:pStyle w:val="TAL"/>
            </w:pPr>
            <w:r>
              <w:t>0</w:t>
            </w:r>
          </w:p>
        </w:tc>
        <w:tc>
          <w:tcPr>
            <w:tcW w:w="355" w:type="dxa"/>
            <w:tcBorders>
              <w:top w:val="nil"/>
              <w:left w:val="nil"/>
              <w:bottom w:val="nil"/>
              <w:right w:val="nil"/>
            </w:tcBorders>
            <w:hideMark/>
          </w:tcPr>
          <w:p w14:paraId="09365147" w14:textId="77777777" w:rsidR="0052250E" w:rsidRDefault="0052250E" w:rsidP="004E1827">
            <w:pPr>
              <w:pStyle w:val="TAL"/>
            </w:pPr>
            <w:r>
              <w:t>0</w:t>
            </w:r>
          </w:p>
        </w:tc>
        <w:tc>
          <w:tcPr>
            <w:tcW w:w="354" w:type="dxa"/>
            <w:tcBorders>
              <w:top w:val="nil"/>
              <w:left w:val="nil"/>
              <w:bottom w:val="nil"/>
              <w:right w:val="nil"/>
            </w:tcBorders>
            <w:hideMark/>
          </w:tcPr>
          <w:p w14:paraId="03D8B955" w14:textId="77777777" w:rsidR="0052250E" w:rsidRDefault="0052250E" w:rsidP="004E1827">
            <w:pPr>
              <w:pStyle w:val="TAL"/>
            </w:pPr>
            <w:r>
              <w:t>0</w:t>
            </w:r>
          </w:p>
        </w:tc>
        <w:tc>
          <w:tcPr>
            <w:tcW w:w="354" w:type="dxa"/>
            <w:tcBorders>
              <w:top w:val="nil"/>
              <w:left w:val="nil"/>
              <w:bottom w:val="nil"/>
              <w:right w:val="nil"/>
            </w:tcBorders>
            <w:hideMark/>
          </w:tcPr>
          <w:p w14:paraId="2C4AAF9F" w14:textId="77777777" w:rsidR="0052250E" w:rsidRDefault="0052250E" w:rsidP="004E1827">
            <w:pPr>
              <w:pStyle w:val="TAL"/>
            </w:pPr>
            <w:r>
              <w:t>0</w:t>
            </w:r>
          </w:p>
        </w:tc>
        <w:tc>
          <w:tcPr>
            <w:tcW w:w="355" w:type="dxa"/>
            <w:tcBorders>
              <w:top w:val="nil"/>
              <w:left w:val="nil"/>
              <w:bottom w:val="nil"/>
              <w:right w:val="nil"/>
            </w:tcBorders>
            <w:hideMark/>
          </w:tcPr>
          <w:p w14:paraId="48403403" w14:textId="77777777" w:rsidR="0052250E" w:rsidRDefault="0052250E" w:rsidP="004E1827">
            <w:pPr>
              <w:pStyle w:val="TAL"/>
            </w:pPr>
            <w:r>
              <w:t>0</w:t>
            </w:r>
          </w:p>
        </w:tc>
        <w:tc>
          <w:tcPr>
            <w:tcW w:w="354" w:type="dxa"/>
            <w:tcBorders>
              <w:top w:val="nil"/>
              <w:left w:val="nil"/>
              <w:bottom w:val="nil"/>
              <w:right w:val="nil"/>
            </w:tcBorders>
            <w:hideMark/>
          </w:tcPr>
          <w:p w14:paraId="62183B58" w14:textId="77777777" w:rsidR="0052250E" w:rsidRDefault="0052250E" w:rsidP="004E1827">
            <w:pPr>
              <w:pStyle w:val="TAL"/>
            </w:pPr>
            <w:r>
              <w:t>0</w:t>
            </w:r>
          </w:p>
        </w:tc>
        <w:tc>
          <w:tcPr>
            <w:tcW w:w="354" w:type="dxa"/>
            <w:tcBorders>
              <w:top w:val="nil"/>
              <w:left w:val="nil"/>
              <w:bottom w:val="nil"/>
              <w:right w:val="nil"/>
            </w:tcBorders>
            <w:hideMark/>
          </w:tcPr>
          <w:p w14:paraId="56A97A28" w14:textId="77777777" w:rsidR="0052250E" w:rsidRDefault="0052250E" w:rsidP="004E1827">
            <w:pPr>
              <w:pStyle w:val="TAL"/>
            </w:pPr>
            <w:r>
              <w:t>1</w:t>
            </w:r>
          </w:p>
        </w:tc>
        <w:tc>
          <w:tcPr>
            <w:tcW w:w="355" w:type="dxa"/>
            <w:tcBorders>
              <w:top w:val="nil"/>
              <w:left w:val="nil"/>
              <w:bottom w:val="nil"/>
              <w:right w:val="nil"/>
            </w:tcBorders>
          </w:tcPr>
          <w:p w14:paraId="3EC02C8B" w14:textId="77777777" w:rsidR="0052250E" w:rsidRDefault="0052250E" w:rsidP="004E1827">
            <w:pPr>
              <w:pStyle w:val="TAL"/>
            </w:pPr>
          </w:p>
        </w:tc>
        <w:tc>
          <w:tcPr>
            <w:tcW w:w="3898" w:type="dxa"/>
            <w:tcBorders>
              <w:top w:val="nil"/>
              <w:left w:val="nil"/>
              <w:bottom w:val="nil"/>
              <w:right w:val="single" w:sz="4" w:space="0" w:color="auto"/>
            </w:tcBorders>
            <w:hideMark/>
          </w:tcPr>
          <w:p w14:paraId="6D79AC6E" w14:textId="77777777" w:rsidR="0052250E" w:rsidRDefault="0052250E" w:rsidP="004E1827">
            <w:pPr>
              <w:pStyle w:val="TAL"/>
            </w:pPr>
            <w:r>
              <w:t>NSAG information</w:t>
            </w:r>
          </w:p>
        </w:tc>
      </w:tr>
      <w:tr w:rsidR="0052250E" w14:paraId="4FE144C6" w14:textId="77777777" w:rsidTr="004E1827">
        <w:trPr>
          <w:cantSplit/>
          <w:jc w:val="center"/>
        </w:trPr>
        <w:tc>
          <w:tcPr>
            <w:tcW w:w="7087" w:type="dxa"/>
            <w:gridSpan w:val="10"/>
            <w:tcBorders>
              <w:top w:val="nil"/>
              <w:left w:val="single" w:sz="4" w:space="0" w:color="auto"/>
              <w:bottom w:val="single" w:sz="4" w:space="0" w:color="auto"/>
              <w:right w:val="single" w:sz="4" w:space="0" w:color="auto"/>
            </w:tcBorders>
            <w:hideMark/>
          </w:tcPr>
          <w:p w14:paraId="70FA5D7C" w14:textId="77777777" w:rsidR="0052250E" w:rsidRDefault="0052250E" w:rsidP="004E1827">
            <w:pPr>
              <w:pStyle w:val="TAL"/>
            </w:pPr>
            <w:r>
              <w:t>All other values are reserved.</w:t>
            </w:r>
          </w:p>
        </w:tc>
      </w:tr>
    </w:tbl>
    <w:p w14:paraId="10183AF9" w14:textId="77777777" w:rsidR="0052250E" w:rsidRDefault="0052250E" w:rsidP="0052250E"/>
    <w:p w14:paraId="0C9B0A2C" w14:textId="77777777" w:rsidR="0052250E" w:rsidRPr="006E7165" w:rsidRDefault="0052250E" w:rsidP="0052250E">
      <w:pPr>
        <w:jc w:val="center"/>
        <w:rPr>
          <w:rFonts w:ascii="Arial" w:eastAsia="Malgun Gothic" w:hAnsi="Arial"/>
          <w:b/>
          <w:sz w:val="20"/>
          <w:szCs w:val="20"/>
          <w:lang w:eastAsia="en-US"/>
        </w:rPr>
      </w:pPr>
      <w:r w:rsidRPr="006E7165">
        <w:rPr>
          <w:rFonts w:ascii="Arial" w:eastAsia="Malgun Gothic" w:hAnsi="Arial"/>
          <w:b/>
          <w:sz w:val="20"/>
          <w:szCs w:val="20"/>
          <w:lang w:eastAsia="en-US"/>
        </w:rPr>
        <w:t>Table-</w:t>
      </w:r>
      <w:r>
        <w:rPr>
          <w:rFonts w:ascii="Arial" w:eastAsia="Malgun Gothic" w:hAnsi="Arial"/>
          <w:b/>
          <w:sz w:val="20"/>
          <w:szCs w:val="20"/>
          <w:lang w:eastAsia="en-US"/>
        </w:rPr>
        <w:t>4</w:t>
      </w:r>
      <w:r w:rsidRPr="006E7165">
        <w:rPr>
          <w:rFonts w:ascii="Arial" w:eastAsia="Malgun Gothic" w:hAnsi="Arial"/>
          <w:b/>
          <w:sz w:val="20"/>
          <w:szCs w:val="20"/>
          <w:lang w:eastAsia="en-US"/>
        </w:rPr>
        <w:t xml:space="preserve">. Type of </w:t>
      </w:r>
      <w:r>
        <w:rPr>
          <w:rFonts w:ascii="Arial" w:eastAsia="Malgun Gothic" w:hAnsi="Arial"/>
          <w:b/>
          <w:sz w:val="20"/>
          <w:szCs w:val="20"/>
          <w:lang w:eastAsia="en-US"/>
        </w:rPr>
        <w:t>entry</w:t>
      </w:r>
      <w:r w:rsidRPr="006E7165">
        <w:rPr>
          <w:rFonts w:ascii="Arial" w:eastAsia="Malgun Gothic" w:hAnsi="Arial"/>
          <w:b/>
          <w:sz w:val="20"/>
          <w:szCs w:val="20"/>
          <w:lang w:eastAsia="en-US"/>
        </w:rPr>
        <w:t xml:space="preserve"> </w:t>
      </w:r>
      <w:r>
        <w:rPr>
          <w:rFonts w:ascii="Arial" w:eastAsia="Malgun Gothic" w:hAnsi="Arial"/>
          <w:b/>
          <w:sz w:val="20"/>
          <w:szCs w:val="20"/>
          <w:lang w:eastAsia="en-US"/>
        </w:rPr>
        <w:t>(based on option B)</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52250E" w14:paraId="00873170" w14:textId="77777777" w:rsidTr="004E1827">
        <w:trPr>
          <w:cantSplit/>
          <w:jc w:val="center"/>
        </w:trPr>
        <w:tc>
          <w:tcPr>
            <w:tcW w:w="7087" w:type="dxa"/>
            <w:gridSpan w:val="10"/>
            <w:tcBorders>
              <w:top w:val="single" w:sz="4" w:space="0" w:color="auto"/>
              <w:left w:val="single" w:sz="4" w:space="0" w:color="auto"/>
              <w:bottom w:val="nil"/>
              <w:right w:val="single" w:sz="4" w:space="0" w:color="auto"/>
            </w:tcBorders>
            <w:hideMark/>
          </w:tcPr>
          <w:p w14:paraId="32E1F7CD" w14:textId="77777777" w:rsidR="0052250E" w:rsidRDefault="0052250E" w:rsidP="004E1827">
            <w:pPr>
              <w:pStyle w:val="TAL"/>
            </w:pPr>
            <w:r>
              <w:rPr>
                <w:rFonts w:eastAsia="Malgun Gothic"/>
                <w:lang w:val="en-US" w:eastAsia="en-US"/>
              </w:rPr>
              <w:t>Type of entry</w:t>
            </w:r>
            <w:r>
              <w:t>:</w:t>
            </w:r>
          </w:p>
          <w:p w14:paraId="21EC47B2" w14:textId="77777777" w:rsidR="0052250E" w:rsidRDefault="0052250E" w:rsidP="004E1827">
            <w:pPr>
              <w:pStyle w:val="TAL"/>
            </w:pPr>
            <w:r>
              <w:t>Bits</w:t>
            </w:r>
          </w:p>
        </w:tc>
      </w:tr>
      <w:tr w:rsidR="0052250E" w14:paraId="6F63D275" w14:textId="77777777" w:rsidTr="004E1827">
        <w:trPr>
          <w:cantSplit/>
          <w:jc w:val="center"/>
        </w:trPr>
        <w:tc>
          <w:tcPr>
            <w:tcW w:w="354" w:type="dxa"/>
            <w:tcBorders>
              <w:top w:val="nil"/>
              <w:left w:val="single" w:sz="4" w:space="0" w:color="auto"/>
              <w:bottom w:val="nil"/>
              <w:right w:val="nil"/>
            </w:tcBorders>
            <w:hideMark/>
          </w:tcPr>
          <w:p w14:paraId="5D804AE3" w14:textId="77777777" w:rsidR="0052250E" w:rsidRDefault="0052250E" w:rsidP="004E1827">
            <w:pPr>
              <w:pStyle w:val="TAL"/>
              <w:rPr>
                <w:b/>
              </w:rPr>
            </w:pPr>
            <w:r>
              <w:rPr>
                <w:b/>
              </w:rPr>
              <w:t>8</w:t>
            </w:r>
          </w:p>
        </w:tc>
        <w:tc>
          <w:tcPr>
            <w:tcW w:w="354" w:type="dxa"/>
            <w:tcBorders>
              <w:top w:val="nil"/>
              <w:left w:val="nil"/>
              <w:bottom w:val="nil"/>
              <w:right w:val="nil"/>
            </w:tcBorders>
            <w:hideMark/>
          </w:tcPr>
          <w:p w14:paraId="1DC5BEF5" w14:textId="77777777" w:rsidR="0052250E" w:rsidRDefault="0052250E" w:rsidP="004E1827">
            <w:pPr>
              <w:pStyle w:val="TAL"/>
              <w:rPr>
                <w:b/>
              </w:rPr>
            </w:pPr>
            <w:r>
              <w:rPr>
                <w:b/>
              </w:rPr>
              <w:t>7</w:t>
            </w:r>
          </w:p>
        </w:tc>
        <w:tc>
          <w:tcPr>
            <w:tcW w:w="355" w:type="dxa"/>
            <w:tcBorders>
              <w:top w:val="nil"/>
              <w:left w:val="nil"/>
              <w:bottom w:val="nil"/>
              <w:right w:val="nil"/>
            </w:tcBorders>
            <w:hideMark/>
          </w:tcPr>
          <w:p w14:paraId="463B8FCD" w14:textId="77777777" w:rsidR="0052250E" w:rsidRDefault="0052250E" w:rsidP="004E1827">
            <w:pPr>
              <w:pStyle w:val="TAL"/>
              <w:rPr>
                <w:b/>
              </w:rPr>
            </w:pPr>
            <w:r>
              <w:rPr>
                <w:b/>
              </w:rPr>
              <w:t>6</w:t>
            </w:r>
          </w:p>
        </w:tc>
        <w:tc>
          <w:tcPr>
            <w:tcW w:w="354" w:type="dxa"/>
            <w:tcBorders>
              <w:top w:val="nil"/>
              <w:left w:val="nil"/>
              <w:bottom w:val="nil"/>
              <w:right w:val="nil"/>
            </w:tcBorders>
            <w:hideMark/>
          </w:tcPr>
          <w:p w14:paraId="76087A4B" w14:textId="77777777" w:rsidR="0052250E" w:rsidRDefault="0052250E" w:rsidP="004E1827">
            <w:pPr>
              <w:pStyle w:val="TAL"/>
              <w:rPr>
                <w:b/>
              </w:rPr>
            </w:pPr>
            <w:r>
              <w:rPr>
                <w:b/>
              </w:rPr>
              <w:t>5</w:t>
            </w:r>
          </w:p>
        </w:tc>
        <w:tc>
          <w:tcPr>
            <w:tcW w:w="354" w:type="dxa"/>
            <w:tcBorders>
              <w:top w:val="nil"/>
              <w:left w:val="nil"/>
              <w:bottom w:val="nil"/>
              <w:right w:val="nil"/>
            </w:tcBorders>
            <w:hideMark/>
          </w:tcPr>
          <w:p w14:paraId="3E4892BF" w14:textId="77777777" w:rsidR="0052250E" w:rsidRDefault="0052250E" w:rsidP="004E1827">
            <w:pPr>
              <w:pStyle w:val="TAL"/>
              <w:rPr>
                <w:b/>
              </w:rPr>
            </w:pPr>
            <w:r>
              <w:rPr>
                <w:b/>
              </w:rPr>
              <w:t>4</w:t>
            </w:r>
          </w:p>
        </w:tc>
        <w:tc>
          <w:tcPr>
            <w:tcW w:w="355" w:type="dxa"/>
            <w:tcBorders>
              <w:top w:val="nil"/>
              <w:left w:val="nil"/>
              <w:bottom w:val="nil"/>
              <w:right w:val="nil"/>
            </w:tcBorders>
            <w:hideMark/>
          </w:tcPr>
          <w:p w14:paraId="01327AD7" w14:textId="77777777" w:rsidR="0052250E" w:rsidRDefault="0052250E" w:rsidP="004E1827">
            <w:pPr>
              <w:pStyle w:val="TAL"/>
              <w:rPr>
                <w:b/>
              </w:rPr>
            </w:pPr>
            <w:r>
              <w:rPr>
                <w:b/>
              </w:rPr>
              <w:t>3</w:t>
            </w:r>
          </w:p>
        </w:tc>
        <w:tc>
          <w:tcPr>
            <w:tcW w:w="354" w:type="dxa"/>
            <w:tcBorders>
              <w:top w:val="nil"/>
              <w:left w:val="nil"/>
              <w:bottom w:val="nil"/>
              <w:right w:val="nil"/>
            </w:tcBorders>
            <w:hideMark/>
          </w:tcPr>
          <w:p w14:paraId="089F283B" w14:textId="77777777" w:rsidR="0052250E" w:rsidRDefault="0052250E" w:rsidP="004E1827">
            <w:pPr>
              <w:pStyle w:val="TAL"/>
              <w:rPr>
                <w:b/>
              </w:rPr>
            </w:pPr>
            <w:r>
              <w:rPr>
                <w:b/>
              </w:rPr>
              <w:t>2</w:t>
            </w:r>
          </w:p>
        </w:tc>
        <w:tc>
          <w:tcPr>
            <w:tcW w:w="354" w:type="dxa"/>
            <w:tcBorders>
              <w:top w:val="nil"/>
              <w:left w:val="nil"/>
              <w:bottom w:val="nil"/>
              <w:right w:val="nil"/>
            </w:tcBorders>
            <w:hideMark/>
          </w:tcPr>
          <w:p w14:paraId="5CD713A9" w14:textId="77777777" w:rsidR="0052250E" w:rsidRDefault="0052250E" w:rsidP="004E1827">
            <w:pPr>
              <w:pStyle w:val="TAL"/>
              <w:rPr>
                <w:b/>
              </w:rPr>
            </w:pPr>
            <w:r>
              <w:rPr>
                <w:b/>
              </w:rPr>
              <w:t>1</w:t>
            </w:r>
          </w:p>
        </w:tc>
        <w:tc>
          <w:tcPr>
            <w:tcW w:w="355" w:type="dxa"/>
            <w:tcBorders>
              <w:top w:val="nil"/>
              <w:left w:val="nil"/>
              <w:bottom w:val="nil"/>
              <w:right w:val="nil"/>
            </w:tcBorders>
          </w:tcPr>
          <w:p w14:paraId="421A1086" w14:textId="77777777" w:rsidR="0052250E" w:rsidRDefault="0052250E" w:rsidP="004E1827">
            <w:pPr>
              <w:pStyle w:val="TAL"/>
              <w:rPr>
                <w:b/>
              </w:rPr>
            </w:pPr>
          </w:p>
        </w:tc>
        <w:tc>
          <w:tcPr>
            <w:tcW w:w="3898" w:type="dxa"/>
            <w:tcBorders>
              <w:top w:val="nil"/>
              <w:left w:val="nil"/>
              <w:bottom w:val="nil"/>
              <w:right w:val="single" w:sz="4" w:space="0" w:color="auto"/>
            </w:tcBorders>
          </w:tcPr>
          <w:p w14:paraId="7CF8C9D4" w14:textId="77777777" w:rsidR="0052250E" w:rsidRDefault="0052250E" w:rsidP="004E1827">
            <w:pPr>
              <w:pStyle w:val="TAL"/>
              <w:rPr>
                <w:b/>
              </w:rPr>
            </w:pPr>
          </w:p>
        </w:tc>
      </w:tr>
      <w:tr w:rsidR="0052250E" w14:paraId="1FEA5F57" w14:textId="77777777" w:rsidTr="004E1827">
        <w:trPr>
          <w:cantSplit/>
          <w:jc w:val="center"/>
        </w:trPr>
        <w:tc>
          <w:tcPr>
            <w:tcW w:w="354" w:type="dxa"/>
            <w:tcBorders>
              <w:top w:val="nil"/>
              <w:left w:val="single" w:sz="4" w:space="0" w:color="auto"/>
              <w:bottom w:val="nil"/>
              <w:right w:val="nil"/>
            </w:tcBorders>
            <w:hideMark/>
          </w:tcPr>
          <w:p w14:paraId="638DC9DD" w14:textId="77777777" w:rsidR="0052250E" w:rsidRDefault="0052250E" w:rsidP="004E1827">
            <w:pPr>
              <w:pStyle w:val="TAL"/>
            </w:pPr>
            <w:r>
              <w:t>0</w:t>
            </w:r>
          </w:p>
        </w:tc>
        <w:tc>
          <w:tcPr>
            <w:tcW w:w="354" w:type="dxa"/>
            <w:tcBorders>
              <w:top w:val="nil"/>
              <w:left w:val="nil"/>
              <w:bottom w:val="nil"/>
              <w:right w:val="nil"/>
            </w:tcBorders>
            <w:hideMark/>
          </w:tcPr>
          <w:p w14:paraId="51860AC3" w14:textId="77777777" w:rsidR="0052250E" w:rsidRDefault="0052250E" w:rsidP="004E1827">
            <w:pPr>
              <w:pStyle w:val="TAL"/>
            </w:pPr>
            <w:r>
              <w:t>0</w:t>
            </w:r>
          </w:p>
        </w:tc>
        <w:tc>
          <w:tcPr>
            <w:tcW w:w="355" w:type="dxa"/>
            <w:tcBorders>
              <w:top w:val="nil"/>
              <w:left w:val="nil"/>
              <w:bottom w:val="nil"/>
              <w:right w:val="nil"/>
            </w:tcBorders>
            <w:hideMark/>
          </w:tcPr>
          <w:p w14:paraId="1E57AEC3" w14:textId="77777777" w:rsidR="0052250E" w:rsidRDefault="0052250E" w:rsidP="004E1827">
            <w:pPr>
              <w:pStyle w:val="TAL"/>
            </w:pPr>
            <w:r>
              <w:t>0</w:t>
            </w:r>
          </w:p>
        </w:tc>
        <w:tc>
          <w:tcPr>
            <w:tcW w:w="354" w:type="dxa"/>
            <w:tcBorders>
              <w:top w:val="nil"/>
              <w:left w:val="nil"/>
              <w:bottom w:val="nil"/>
              <w:right w:val="nil"/>
            </w:tcBorders>
            <w:hideMark/>
          </w:tcPr>
          <w:p w14:paraId="24D8331A" w14:textId="77777777" w:rsidR="0052250E" w:rsidRDefault="0052250E" w:rsidP="004E1827">
            <w:pPr>
              <w:pStyle w:val="TAL"/>
            </w:pPr>
            <w:r>
              <w:t>0</w:t>
            </w:r>
          </w:p>
        </w:tc>
        <w:tc>
          <w:tcPr>
            <w:tcW w:w="354" w:type="dxa"/>
            <w:tcBorders>
              <w:top w:val="nil"/>
              <w:left w:val="nil"/>
              <w:bottom w:val="nil"/>
              <w:right w:val="nil"/>
            </w:tcBorders>
            <w:hideMark/>
          </w:tcPr>
          <w:p w14:paraId="152D3222" w14:textId="77777777" w:rsidR="0052250E" w:rsidRDefault="0052250E" w:rsidP="004E1827">
            <w:pPr>
              <w:pStyle w:val="TAL"/>
            </w:pPr>
            <w:r>
              <w:t>0</w:t>
            </w:r>
          </w:p>
        </w:tc>
        <w:tc>
          <w:tcPr>
            <w:tcW w:w="355" w:type="dxa"/>
            <w:tcBorders>
              <w:top w:val="nil"/>
              <w:left w:val="nil"/>
              <w:bottom w:val="nil"/>
              <w:right w:val="nil"/>
            </w:tcBorders>
            <w:hideMark/>
          </w:tcPr>
          <w:p w14:paraId="01E8F2FC" w14:textId="77777777" w:rsidR="0052250E" w:rsidRDefault="0052250E" w:rsidP="004E1827">
            <w:pPr>
              <w:pStyle w:val="TAL"/>
            </w:pPr>
            <w:r>
              <w:t>0</w:t>
            </w:r>
          </w:p>
        </w:tc>
        <w:tc>
          <w:tcPr>
            <w:tcW w:w="354" w:type="dxa"/>
            <w:tcBorders>
              <w:top w:val="nil"/>
              <w:left w:val="nil"/>
              <w:bottom w:val="nil"/>
              <w:right w:val="nil"/>
            </w:tcBorders>
            <w:hideMark/>
          </w:tcPr>
          <w:p w14:paraId="60BE5C9A" w14:textId="77777777" w:rsidR="0052250E" w:rsidRDefault="0052250E" w:rsidP="004E1827">
            <w:pPr>
              <w:pStyle w:val="TAL"/>
            </w:pPr>
            <w:r>
              <w:t>0</w:t>
            </w:r>
          </w:p>
        </w:tc>
        <w:tc>
          <w:tcPr>
            <w:tcW w:w="354" w:type="dxa"/>
            <w:tcBorders>
              <w:top w:val="nil"/>
              <w:left w:val="nil"/>
              <w:bottom w:val="nil"/>
              <w:right w:val="nil"/>
            </w:tcBorders>
            <w:hideMark/>
          </w:tcPr>
          <w:p w14:paraId="01F35C7D" w14:textId="77777777" w:rsidR="0052250E" w:rsidRDefault="0052250E" w:rsidP="004E1827">
            <w:pPr>
              <w:pStyle w:val="TAL"/>
            </w:pPr>
            <w:r>
              <w:t>1</w:t>
            </w:r>
          </w:p>
        </w:tc>
        <w:tc>
          <w:tcPr>
            <w:tcW w:w="355" w:type="dxa"/>
            <w:tcBorders>
              <w:top w:val="nil"/>
              <w:left w:val="nil"/>
              <w:bottom w:val="nil"/>
              <w:right w:val="nil"/>
            </w:tcBorders>
          </w:tcPr>
          <w:p w14:paraId="702FD809" w14:textId="77777777" w:rsidR="0052250E" w:rsidRDefault="0052250E" w:rsidP="004E1827">
            <w:pPr>
              <w:pStyle w:val="TAL"/>
            </w:pPr>
          </w:p>
        </w:tc>
        <w:tc>
          <w:tcPr>
            <w:tcW w:w="3898" w:type="dxa"/>
            <w:tcBorders>
              <w:top w:val="nil"/>
              <w:left w:val="nil"/>
              <w:bottom w:val="nil"/>
              <w:right w:val="single" w:sz="4" w:space="0" w:color="auto"/>
            </w:tcBorders>
            <w:hideMark/>
          </w:tcPr>
          <w:p w14:paraId="767FCD0D" w14:textId="77777777" w:rsidR="0052250E" w:rsidRDefault="0052250E" w:rsidP="004E1827">
            <w:pPr>
              <w:pStyle w:val="TAL"/>
            </w:pPr>
            <w:r w:rsidRPr="0030007F">
              <w:t>Service-level-AA container</w:t>
            </w:r>
          </w:p>
        </w:tc>
      </w:tr>
      <w:tr w:rsidR="0052250E" w14:paraId="3E5B29F4" w14:textId="77777777" w:rsidTr="004E1827">
        <w:trPr>
          <w:cantSplit/>
          <w:jc w:val="center"/>
        </w:trPr>
        <w:tc>
          <w:tcPr>
            <w:tcW w:w="354" w:type="dxa"/>
            <w:tcBorders>
              <w:top w:val="nil"/>
              <w:left w:val="single" w:sz="4" w:space="0" w:color="auto"/>
              <w:bottom w:val="nil"/>
              <w:right w:val="nil"/>
            </w:tcBorders>
          </w:tcPr>
          <w:p w14:paraId="7D584A91" w14:textId="77777777" w:rsidR="0052250E" w:rsidRDefault="0052250E" w:rsidP="004E1827">
            <w:pPr>
              <w:pStyle w:val="TAL"/>
            </w:pPr>
            <w:r>
              <w:t>0</w:t>
            </w:r>
          </w:p>
        </w:tc>
        <w:tc>
          <w:tcPr>
            <w:tcW w:w="354" w:type="dxa"/>
            <w:tcBorders>
              <w:top w:val="nil"/>
              <w:left w:val="nil"/>
              <w:bottom w:val="nil"/>
              <w:right w:val="nil"/>
            </w:tcBorders>
          </w:tcPr>
          <w:p w14:paraId="3F31A532" w14:textId="77777777" w:rsidR="0052250E" w:rsidRDefault="0052250E" w:rsidP="004E1827">
            <w:pPr>
              <w:pStyle w:val="TAL"/>
            </w:pPr>
            <w:r>
              <w:t>0</w:t>
            </w:r>
          </w:p>
        </w:tc>
        <w:tc>
          <w:tcPr>
            <w:tcW w:w="355" w:type="dxa"/>
            <w:tcBorders>
              <w:top w:val="nil"/>
              <w:left w:val="nil"/>
              <w:bottom w:val="nil"/>
              <w:right w:val="nil"/>
            </w:tcBorders>
          </w:tcPr>
          <w:p w14:paraId="6E9B4734" w14:textId="77777777" w:rsidR="0052250E" w:rsidRDefault="0052250E" w:rsidP="004E1827">
            <w:pPr>
              <w:pStyle w:val="TAL"/>
            </w:pPr>
            <w:r>
              <w:t>0</w:t>
            </w:r>
          </w:p>
        </w:tc>
        <w:tc>
          <w:tcPr>
            <w:tcW w:w="354" w:type="dxa"/>
            <w:tcBorders>
              <w:top w:val="nil"/>
              <w:left w:val="nil"/>
              <w:bottom w:val="nil"/>
              <w:right w:val="nil"/>
            </w:tcBorders>
          </w:tcPr>
          <w:p w14:paraId="56078023" w14:textId="77777777" w:rsidR="0052250E" w:rsidRDefault="0052250E" w:rsidP="004E1827">
            <w:pPr>
              <w:pStyle w:val="TAL"/>
            </w:pPr>
            <w:r>
              <w:t>0</w:t>
            </w:r>
          </w:p>
        </w:tc>
        <w:tc>
          <w:tcPr>
            <w:tcW w:w="354" w:type="dxa"/>
            <w:tcBorders>
              <w:top w:val="nil"/>
              <w:left w:val="nil"/>
              <w:bottom w:val="nil"/>
              <w:right w:val="nil"/>
            </w:tcBorders>
          </w:tcPr>
          <w:p w14:paraId="78CBAE6E" w14:textId="77777777" w:rsidR="0052250E" w:rsidRDefault="0052250E" w:rsidP="004E1827">
            <w:pPr>
              <w:pStyle w:val="TAL"/>
            </w:pPr>
            <w:r>
              <w:t>0</w:t>
            </w:r>
          </w:p>
        </w:tc>
        <w:tc>
          <w:tcPr>
            <w:tcW w:w="355" w:type="dxa"/>
            <w:tcBorders>
              <w:top w:val="nil"/>
              <w:left w:val="nil"/>
              <w:bottom w:val="nil"/>
              <w:right w:val="nil"/>
            </w:tcBorders>
          </w:tcPr>
          <w:p w14:paraId="38EFAB7F" w14:textId="77777777" w:rsidR="0052250E" w:rsidRDefault="0052250E" w:rsidP="004E1827">
            <w:pPr>
              <w:pStyle w:val="TAL"/>
            </w:pPr>
            <w:r>
              <w:t>0</w:t>
            </w:r>
          </w:p>
        </w:tc>
        <w:tc>
          <w:tcPr>
            <w:tcW w:w="354" w:type="dxa"/>
            <w:tcBorders>
              <w:top w:val="nil"/>
              <w:left w:val="nil"/>
              <w:bottom w:val="nil"/>
              <w:right w:val="nil"/>
            </w:tcBorders>
          </w:tcPr>
          <w:p w14:paraId="5D92F297" w14:textId="77777777" w:rsidR="0052250E" w:rsidRDefault="0052250E" w:rsidP="004E1827">
            <w:pPr>
              <w:pStyle w:val="TAL"/>
            </w:pPr>
            <w:r>
              <w:t>1</w:t>
            </w:r>
          </w:p>
        </w:tc>
        <w:tc>
          <w:tcPr>
            <w:tcW w:w="354" w:type="dxa"/>
            <w:tcBorders>
              <w:top w:val="nil"/>
              <w:left w:val="nil"/>
              <w:bottom w:val="nil"/>
              <w:right w:val="nil"/>
            </w:tcBorders>
          </w:tcPr>
          <w:p w14:paraId="69716152" w14:textId="77777777" w:rsidR="0052250E" w:rsidRDefault="0052250E" w:rsidP="004E1827">
            <w:pPr>
              <w:pStyle w:val="TAL"/>
            </w:pPr>
            <w:r>
              <w:t>0</w:t>
            </w:r>
          </w:p>
        </w:tc>
        <w:tc>
          <w:tcPr>
            <w:tcW w:w="355" w:type="dxa"/>
            <w:tcBorders>
              <w:top w:val="nil"/>
              <w:left w:val="nil"/>
              <w:bottom w:val="nil"/>
              <w:right w:val="nil"/>
            </w:tcBorders>
          </w:tcPr>
          <w:p w14:paraId="3DAF7828" w14:textId="77777777" w:rsidR="0052250E" w:rsidRDefault="0052250E" w:rsidP="004E1827">
            <w:pPr>
              <w:pStyle w:val="TAL"/>
            </w:pPr>
          </w:p>
        </w:tc>
        <w:tc>
          <w:tcPr>
            <w:tcW w:w="3898" w:type="dxa"/>
            <w:tcBorders>
              <w:top w:val="nil"/>
              <w:left w:val="nil"/>
              <w:bottom w:val="nil"/>
              <w:right w:val="single" w:sz="4" w:space="0" w:color="auto"/>
            </w:tcBorders>
          </w:tcPr>
          <w:p w14:paraId="0FA1698E" w14:textId="77777777" w:rsidR="0052250E" w:rsidRDefault="0052250E" w:rsidP="004E1827">
            <w:pPr>
              <w:pStyle w:val="TAL"/>
            </w:pPr>
            <w:r w:rsidRPr="00EC66BC">
              <w:t>NSSRG information</w:t>
            </w:r>
          </w:p>
        </w:tc>
      </w:tr>
      <w:tr w:rsidR="0052250E" w14:paraId="2165938B" w14:textId="77777777" w:rsidTr="004E1827">
        <w:trPr>
          <w:cantSplit/>
          <w:jc w:val="center"/>
        </w:trPr>
        <w:tc>
          <w:tcPr>
            <w:tcW w:w="354" w:type="dxa"/>
            <w:tcBorders>
              <w:top w:val="nil"/>
              <w:left w:val="single" w:sz="4" w:space="0" w:color="auto"/>
              <w:bottom w:val="nil"/>
              <w:right w:val="nil"/>
            </w:tcBorders>
          </w:tcPr>
          <w:p w14:paraId="4A65466A" w14:textId="77777777" w:rsidR="0052250E" w:rsidRDefault="0052250E" w:rsidP="004E1827">
            <w:pPr>
              <w:pStyle w:val="TAL"/>
            </w:pPr>
            <w:r>
              <w:t>0</w:t>
            </w:r>
          </w:p>
        </w:tc>
        <w:tc>
          <w:tcPr>
            <w:tcW w:w="354" w:type="dxa"/>
            <w:tcBorders>
              <w:top w:val="nil"/>
              <w:left w:val="nil"/>
              <w:bottom w:val="nil"/>
              <w:right w:val="nil"/>
            </w:tcBorders>
          </w:tcPr>
          <w:p w14:paraId="2A4B2301" w14:textId="77777777" w:rsidR="0052250E" w:rsidRDefault="0052250E" w:rsidP="004E1827">
            <w:pPr>
              <w:pStyle w:val="TAL"/>
            </w:pPr>
            <w:r>
              <w:t>0</w:t>
            </w:r>
          </w:p>
        </w:tc>
        <w:tc>
          <w:tcPr>
            <w:tcW w:w="355" w:type="dxa"/>
            <w:tcBorders>
              <w:top w:val="nil"/>
              <w:left w:val="nil"/>
              <w:bottom w:val="nil"/>
              <w:right w:val="nil"/>
            </w:tcBorders>
          </w:tcPr>
          <w:p w14:paraId="1F8AB6AE" w14:textId="77777777" w:rsidR="0052250E" w:rsidRDefault="0052250E" w:rsidP="004E1827">
            <w:pPr>
              <w:pStyle w:val="TAL"/>
            </w:pPr>
            <w:r>
              <w:t>0</w:t>
            </w:r>
          </w:p>
        </w:tc>
        <w:tc>
          <w:tcPr>
            <w:tcW w:w="354" w:type="dxa"/>
            <w:tcBorders>
              <w:top w:val="nil"/>
              <w:left w:val="nil"/>
              <w:bottom w:val="nil"/>
              <w:right w:val="nil"/>
            </w:tcBorders>
          </w:tcPr>
          <w:p w14:paraId="278EF878" w14:textId="77777777" w:rsidR="0052250E" w:rsidRDefault="0052250E" w:rsidP="004E1827">
            <w:pPr>
              <w:pStyle w:val="TAL"/>
            </w:pPr>
            <w:r>
              <w:t>0</w:t>
            </w:r>
          </w:p>
        </w:tc>
        <w:tc>
          <w:tcPr>
            <w:tcW w:w="354" w:type="dxa"/>
            <w:tcBorders>
              <w:top w:val="nil"/>
              <w:left w:val="nil"/>
              <w:bottom w:val="nil"/>
              <w:right w:val="nil"/>
            </w:tcBorders>
          </w:tcPr>
          <w:p w14:paraId="32DEE378" w14:textId="77777777" w:rsidR="0052250E" w:rsidRDefault="0052250E" w:rsidP="004E1827">
            <w:pPr>
              <w:pStyle w:val="TAL"/>
            </w:pPr>
            <w:r>
              <w:t>0</w:t>
            </w:r>
          </w:p>
        </w:tc>
        <w:tc>
          <w:tcPr>
            <w:tcW w:w="355" w:type="dxa"/>
            <w:tcBorders>
              <w:top w:val="nil"/>
              <w:left w:val="nil"/>
              <w:bottom w:val="nil"/>
              <w:right w:val="nil"/>
            </w:tcBorders>
          </w:tcPr>
          <w:p w14:paraId="2BC93E33" w14:textId="77777777" w:rsidR="0052250E" w:rsidRDefault="0052250E" w:rsidP="004E1827">
            <w:pPr>
              <w:pStyle w:val="TAL"/>
            </w:pPr>
            <w:r>
              <w:t>0</w:t>
            </w:r>
          </w:p>
        </w:tc>
        <w:tc>
          <w:tcPr>
            <w:tcW w:w="354" w:type="dxa"/>
            <w:tcBorders>
              <w:top w:val="nil"/>
              <w:left w:val="nil"/>
              <w:bottom w:val="nil"/>
              <w:right w:val="nil"/>
            </w:tcBorders>
          </w:tcPr>
          <w:p w14:paraId="6263E891" w14:textId="77777777" w:rsidR="0052250E" w:rsidRDefault="0052250E" w:rsidP="004E1827">
            <w:pPr>
              <w:pStyle w:val="TAL"/>
            </w:pPr>
            <w:r>
              <w:t>1</w:t>
            </w:r>
          </w:p>
        </w:tc>
        <w:tc>
          <w:tcPr>
            <w:tcW w:w="354" w:type="dxa"/>
            <w:tcBorders>
              <w:top w:val="nil"/>
              <w:left w:val="nil"/>
              <w:bottom w:val="nil"/>
              <w:right w:val="nil"/>
            </w:tcBorders>
          </w:tcPr>
          <w:p w14:paraId="2DDDEBCD" w14:textId="77777777" w:rsidR="0052250E" w:rsidRDefault="0052250E" w:rsidP="004E1827">
            <w:pPr>
              <w:pStyle w:val="TAL"/>
            </w:pPr>
            <w:r>
              <w:t>1</w:t>
            </w:r>
          </w:p>
        </w:tc>
        <w:tc>
          <w:tcPr>
            <w:tcW w:w="355" w:type="dxa"/>
            <w:tcBorders>
              <w:top w:val="nil"/>
              <w:left w:val="nil"/>
              <w:bottom w:val="nil"/>
              <w:right w:val="nil"/>
            </w:tcBorders>
          </w:tcPr>
          <w:p w14:paraId="35ABEB3E" w14:textId="77777777" w:rsidR="0052250E" w:rsidRDefault="0052250E" w:rsidP="004E1827">
            <w:pPr>
              <w:pStyle w:val="TAL"/>
            </w:pPr>
          </w:p>
        </w:tc>
        <w:tc>
          <w:tcPr>
            <w:tcW w:w="3898" w:type="dxa"/>
            <w:tcBorders>
              <w:top w:val="nil"/>
              <w:left w:val="nil"/>
              <w:bottom w:val="nil"/>
              <w:right w:val="single" w:sz="4" w:space="0" w:color="auto"/>
            </w:tcBorders>
          </w:tcPr>
          <w:p w14:paraId="1F6C8636" w14:textId="77777777" w:rsidR="0052250E" w:rsidRDefault="0052250E" w:rsidP="004E1827">
            <w:pPr>
              <w:pStyle w:val="TAL"/>
            </w:pPr>
            <w:r w:rsidRPr="00C8629B">
              <w:t>Extended CAG information list</w:t>
            </w:r>
          </w:p>
        </w:tc>
      </w:tr>
      <w:tr w:rsidR="0052250E" w14:paraId="53C5FCD0" w14:textId="77777777" w:rsidTr="004E1827">
        <w:trPr>
          <w:cantSplit/>
          <w:jc w:val="center"/>
        </w:trPr>
        <w:tc>
          <w:tcPr>
            <w:tcW w:w="354" w:type="dxa"/>
            <w:tcBorders>
              <w:top w:val="nil"/>
              <w:left w:val="single" w:sz="4" w:space="0" w:color="auto"/>
              <w:bottom w:val="nil"/>
              <w:right w:val="nil"/>
            </w:tcBorders>
          </w:tcPr>
          <w:p w14:paraId="50DA11BD" w14:textId="77777777" w:rsidR="0052250E" w:rsidRDefault="0052250E" w:rsidP="004E1827">
            <w:pPr>
              <w:pStyle w:val="TAL"/>
            </w:pPr>
            <w:r>
              <w:t>0</w:t>
            </w:r>
          </w:p>
        </w:tc>
        <w:tc>
          <w:tcPr>
            <w:tcW w:w="354" w:type="dxa"/>
            <w:tcBorders>
              <w:top w:val="nil"/>
              <w:left w:val="nil"/>
              <w:bottom w:val="nil"/>
              <w:right w:val="nil"/>
            </w:tcBorders>
          </w:tcPr>
          <w:p w14:paraId="58E75C1F" w14:textId="77777777" w:rsidR="0052250E" w:rsidRDefault="0052250E" w:rsidP="004E1827">
            <w:pPr>
              <w:pStyle w:val="TAL"/>
            </w:pPr>
            <w:r>
              <w:t>0</w:t>
            </w:r>
          </w:p>
        </w:tc>
        <w:tc>
          <w:tcPr>
            <w:tcW w:w="355" w:type="dxa"/>
            <w:tcBorders>
              <w:top w:val="nil"/>
              <w:left w:val="nil"/>
              <w:bottom w:val="nil"/>
              <w:right w:val="nil"/>
            </w:tcBorders>
          </w:tcPr>
          <w:p w14:paraId="3EC5F0A5" w14:textId="77777777" w:rsidR="0052250E" w:rsidRDefault="0052250E" w:rsidP="004E1827">
            <w:pPr>
              <w:pStyle w:val="TAL"/>
            </w:pPr>
            <w:r>
              <w:t>0</w:t>
            </w:r>
          </w:p>
        </w:tc>
        <w:tc>
          <w:tcPr>
            <w:tcW w:w="354" w:type="dxa"/>
            <w:tcBorders>
              <w:top w:val="nil"/>
              <w:left w:val="nil"/>
              <w:bottom w:val="nil"/>
              <w:right w:val="nil"/>
            </w:tcBorders>
          </w:tcPr>
          <w:p w14:paraId="4AADCC8C" w14:textId="77777777" w:rsidR="0052250E" w:rsidRDefault="0052250E" w:rsidP="004E1827">
            <w:pPr>
              <w:pStyle w:val="TAL"/>
            </w:pPr>
            <w:r>
              <w:t>0</w:t>
            </w:r>
          </w:p>
        </w:tc>
        <w:tc>
          <w:tcPr>
            <w:tcW w:w="354" w:type="dxa"/>
            <w:tcBorders>
              <w:top w:val="nil"/>
              <w:left w:val="nil"/>
              <w:bottom w:val="nil"/>
              <w:right w:val="nil"/>
            </w:tcBorders>
          </w:tcPr>
          <w:p w14:paraId="088CF233" w14:textId="77777777" w:rsidR="0052250E" w:rsidRDefault="0052250E" w:rsidP="004E1827">
            <w:pPr>
              <w:pStyle w:val="TAL"/>
            </w:pPr>
            <w:r>
              <w:t>0</w:t>
            </w:r>
          </w:p>
        </w:tc>
        <w:tc>
          <w:tcPr>
            <w:tcW w:w="355" w:type="dxa"/>
            <w:tcBorders>
              <w:top w:val="nil"/>
              <w:left w:val="nil"/>
              <w:bottom w:val="nil"/>
              <w:right w:val="nil"/>
            </w:tcBorders>
          </w:tcPr>
          <w:p w14:paraId="2234521D" w14:textId="77777777" w:rsidR="0052250E" w:rsidRDefault="0052250E" w:rsidP="004E1827">
            <w:pPr>
              <w:pStyle w:val="TAL"/>
            </w:pPr>
            <w:r>
              <w:t>1</w:t>
            </w:r>
          </w:p>
        </w:tc>
        <w:tc>
          <w:tcPr>
            <w:tcW w:w="354" w:type="dxa"/>
            <w:tcBorders>
              <w:top w:val="nil"/>
              <w:left w:val="nil"/>
              <w:bottom w:val="nil"/>
              <w:right w:val="nil"/>
            </w:tcBorders>
          </w:tcPr>
          <w:p w14:paraId="4C3EF63B" w14:textId="77777777" w:rsidR="0052250E" w:rsidRDefault="0052250E" w:rsidP="004E1827">
            <w:pPr>
              <w:pStyle w:val="TAL"/>
            </w:pPr>
            <w:r>
              <w:t>0</w:t>
            </w:r>
          </w:p>
        </w:tc>
        <w:tc>
          <w:tcPr>
            <w:tcW w:w="354" w:type="dxa"/>
            <w:tcBorders>
              <w:top w:val="nil"/>
              <w:left w:val="nil"/>
              <w:bottom w:val="nil"/>
              <w:right w:val="nil"/>
            </w:tcBorders>
          </w:tcPr>
          <w:p w14:paraId="26790B27" w14:textId="77777777" w:rsidR="0052250E" w:rsidRDefault="0052250E" w:rsidP="004E1827">
            <w:pPr>
              <w:pStyle w:val="TAL"/>
            </w:pPr>
            <w:r>
              <w:t>0</w:t>
            </w:r>
          </w:p>
        </w:tc>
        <w:tc>
          <w:tcPr>
            <w:tcW w:w="355" w:type="dxa"/>
            <w:tcBorders>
              <w:top w:val="nil"/>
              <w:left w:val="nil"/>
              <w:bottom w:val="nil"/>
              <w:right w:val="nil"/>
            </w:tcBorders>
          </w:tcPr>
          <w:p w14:paraId="0CADA938" w14:textId="77777777" w:rsidR="0052250E" w:rsidRDefault="0052250E" w:rsidP="004E1827">
            <w:pPr>
              <w:pStyle w:val="TAL"/>
            </w:pPr>
          </w:p>
        </w:tc>
        <w:tc>
          <w:tcPr>
            <w:tcW w:w="3898" w:type="dxa"/>
            <w:tcBorders>
              <w:top w:val="nil"/>
              <w:left w:val="nil"/>
              <w:bottom w:val="nil"/>
              <w:right w:val="single" w:sz="4" w:space="0" w:color="auto"/>
            </w:tcBorders>
          </w:tcPr>
          <w:p w14:paraId="7D4178D8" w14:textId="77777777" w:rsidR="0052250E" w:rsidRDefault="0052250E" w:rsidP="004E1827">
            <w:pPr>
              <w:pStyle w:val="TAL"/>
            </w:pPr>
            <w:r>
              <w:t>NSAG information</w:t>
            </w:r>
          </w:p>
        </w:tc>
      </w:tr>
      <w:tr w:rsidR="0052250E" w14:paraId="7C4500D3" w14:textId="77777777" w:rsidTr="004E1827">
        <w:trPr>
          <w:cantSplit/>
          <w:jc w:val="center"/>
        </w:trPr>
        <w:tc>
          <w:tcPr>
            <w:tcW w:w="7087" w:type="dxa"/>
            <w:gridSpan w:val="10"/>
            <w:tcBorders>
              <w:top w:val="nil"/>
              <w:left w:val="single" w:sz="4" w:space="0" w:color="auto"/>
              <w:bottom w:val="single" w:sz="4" w:space="0" w:color="auto"/>
              <w:right w:val="single" w:sz="4" w:space="0" w:color="auto"/>
            </w:tcBorders>
            <w:hideMark/>
          </w:tcPr>
          <w:p w14:paraId="6D80ABA0" w14:textId="77777777" w:rsidR="0052250E" w:rsidRDefault="0052250E" w:rsidP="004E1827">
            <w:pPr>
              <w:pStyle w:val="TAL"/>
            </w:pPr>
            <w:r>
              <w:t>All other values are reserved.</w:t>
            </w:r>
          </w:p>
        </w:tc>
      </w:tr>
    </w:tbl>
    <w:p w14:paraId="560F6693" w14:textId="6C96D60F" w:rsidR="00BA192A" w:rsidRDefault="00BA192A" w:rsidP="001D1E80"/>
    <w:p w14:paraId="719EEC31" w14:textId="77777777" w:rsidR="0052250E" w:rsidRDefault="0052250E" w:rsidP="001D1E80"/>
    <w:p w14:paraId="76D0DEA5" w14:textId="784DD01E" w:rsidR="001D1E80" w:rsidRDefault="00885EE0" w:rsidP="00440827">
      <w:pPr>
        <w:pStyle w:val="1"/>
      </w:pPr>
      <w:r>
        <w:t>3</w:t>
      </w:r>
      <w:r w:rsidR="001D1E80">
        <w:t xml:space="preserve">. </w:t>
      </w:r>
      <w:r w:rsidR="00440827" w:rsidRPr="00440827">
        <w:t>Con</w:t>
      </w:r>
      <w:r w:rsidR="00A039DC">
        <w:t>c</w:t>
      </w:r>
      <w:r w:rsidR="00440827" w:rsidRPr="00440827">
        <w:t>lusion</w:t>
      </w:r>
    </w:p>
    <w:p w14:paraId="6A37A164" w14:textId="19EC58CE" w:rsidR="004F6327" w:rsidRPr="00885EE0" w:rsidRDefault="004F6327" w:rsidP="004F6327">
      <w:pPr>
        <w:rPr>
          <w:b/>
        </w:rPr>
      </w:pPr>
      <w:r w:rsidRPr="00885EE0">
        <w:rPr>
          <w:b/>
        </w:rPr>
        <w:t>Observation</w:t>
      </w:r>
      <w:r>
        <w:rPr>
          <w:b/>
        </w:rPr>
        <w:t xml:space="preserve"> 1</w:t>
      </w:r>
      <w:r w:rsidRPr="00885EE0">
        <w:rPr>
          <w:b/>
        </w:rPr>
        <w:t>: The value range</w:t>
      </w:r>
      <w:r>
        <w:rPr>
          <w:b/>
        </w:rPr>
        <w:t xml:space="preserve"> of IEI</w:t>
      </w:r>
      <w:r w:rsidRPr="00885EE0">
        <w:rPr>
          <w:b/>
        </w:rPr>
        <w:t xml:space="preserve"> from 00 to FF </w:t>
      </w:r>
      <w:r>
        <w:rPr>
          <w:b/>
        </w:rPr>
        <w:t>has</w:t>
      </w:r>
      <w:r w:rsidRPr="00885EE0">
        <w:rPr>
          <w:b/>
        </w:rPr>
        <w:t xml:space="preserve"> already </w:t>
      </w:r>
      <w:r w:rsidRPr="004F6327">
        <w:rPr>
          <w:b/>
        </w:rPr>
        <w:t>been defined for different IE types.</w:t>
      </w:r>
      <w:r>
        <w:rPr>
          <w:b/>
        </w:rPr>
        <w:t xml:space="preserve"> T</w:t>
      </w:r>
      <w:r w:rsidRPr="004F6327">
        <w:rPr>
          <w:b/>
        </w:rPr>
        <w:t xml:space="preserve">here is no available new IEI of type 6 IE in the REGISTRATION ACCEPT message. </w:t>
      </w:r>
    </w:p>
    <w:p w14:paraId="5DE5A1E7" w14:textId="77777777" w:rsidR="004B6FA8" w:rsidRDefault="004B6FA8" w:rsidP="001D1E80"/>
    <w:p w14:paraId="2664788E" w14:textId="77777777" w:rsidR="004F6327" w:rsidRPr="00885EE0" w:rsidRDefault="004F6327" w:rsidP="004F6327">
      <w:pPr>
        <w:rPr>
          <w:b/>
        </w:rPr>
      </w:pPr>
      <w:r w:rsidRPr="00885EE0">
        <w:rPr>
          <w:b/>
        </w:rPr>
        <w:t>Observation</w:t>
      </w:r>
      <w:r>
        <w:rPr>
          <w:b/>
        </w:rPr>
        <w:t xml:space="preserve"> 2</w:t>
      </w:r>
      <w:r w:rsidRPr="00885EE0">
        <w:rPr>
          <w:b/>
        </w:rPr>
        <w:t xml:space="preserve">: </w:t>
      </w:r>
      <w:r>
        <w:rPr>
          <w:b/>
        </w:rPr>
        <w:t>T</w:t>
      </w:r>
      <w:r w:rsidRPr="00FE36C2">
        <w:rPr>
          <w:b/>
        </w:rPr>
        <w:t xml:space="preserve">he </w:t>
      </w:r>
      <w:r>
        <w:rPr>
          <w:b/>
        </w:rPr>
        <w:t xml:space="preserve">receiver (including the UE and the network) would perform the </w:t>
      </w:r>
      <w:r w:rsidRPr="00FE36C2">
        <w:rPr>
          <w:b/>
        </w:rPr>
        <w:t xml:space="preserve">blind IE type detection </w:t>
      </w:r>
      <w:r>
        <w:rPr>
          <w:b/>
        </w:rPr>
        <w:t>to detect and skip the unknown IEs.</w:t>
      </w:r>
    </w:p>
    <w:p w14:paraId="0D6EC366" w14:textId="77777777" w:rsidR="00E46636" w:rsidRDefault="00E46636" w:rsidP="00E46636">
      <w:pPr>
        <w:rPr>
          <w:b/>
        </w:rPr>
      </w:pPr>
    </w:p>
    <w:p w14:paraId="3F4C1852" w14:textId="0D228589" w:rsidR="004F6327" w:rsidRDefault="004F6327" w:rsidP="004F6327">
      <w:pPr>
        <w:rPr>
          <w:b/>
        </w:rPr>
      </w:pPr>
      <w:r w:rsidRPr="00E46636">
        <w:rPr>
          <w:b/>
        </w:rPr>
        <w:t xml:space="preserve">Observation 3: If </w:t>
      </w:r>
      <w:r>
        <w:rPr>
          <w:b/>
        </w:rPr>
        <w:t xml:space="preserve">starting to use the comprehension required IEI, then </w:t>
      </w:r>
      <w:r w:rsidRPr="004F6327">
        <w:rPr>
          <w:b/>
        </w:rPr>
        <w:t>how to use the remaining 4 IEI</w:t>
      </w:r>
      <w:r w:rsidRPr="004F6327">
        <w:rPr>
          <w:rFonts w:hint="eastAsia"/>
          <w:b/>
          <w:lang w:eastAsia="zh-CN"/>
        </w:rPr>
        <w:t>s</w:t>
      </w:r>
      <w:r w:rsidRPr="004F6327">
        <w:rPr>
          <w:b/>
        </w:rPr>
        <w:t xml:space="preserve"> to satisfy the new IEs in the future is a challenge. If</w:t>
      </w:r>
      <w:r>
        <w:rPr>
          <w:b/>
        </w:rPr>
        <w:t xml:space="preserve"> extending the type 6 IEI value range, it </w:t>
      </w:r>
      <w:r>
        <w:rPr>
          <w:b/>
          <w:lang w:eastAsia="zh-CN"/>
        </w:rPr>
        <w:t xml:space="preserve">may cause the </w:t>
      </w:r>
      <w:r w:rsidRPr="00CA1CC7">
        <w:rPr>
          <w:b/>
          <w:lang w:eastAsia="zh-CN"/>
        </w:rPr>
        <w:t>blind IE type detection</w:t>
      </w:r>
      <w:r>
        <w:rPr>
          <w:b/>
          <w:lang w:eastAsia="zh-CN"/>
        </w:rPr>
        <w:t xml:space="preserve"> issue</w:t>
      </w:r>
      <w:r w:rsidRPr="00E46636">
        <w:rPr>
          <w:b/>
        </w:rPr>
        <w:t>.</w:t>
      </w:r>
    </w:p>
    <w:p w14:paraId="006981FC" w14:textId="57E49602" w:rsidR="004F6327" w:rsidRDefault="004F6327" w:rsidP="004F6327">
      <w:pPr>
        <w:rPr>
          <w:b/>
        </w:rPr>
      </w:pPr>
    </w:p>
    <w:p w14:paraId="775BBF16" w14:textId="484CA9DF" w:rsidR="004F6327" w:rsidRDefault="004F6327" w:rsidP="004F6327">
      <w:pPr>
        <w:rPr>
          <w:b/>
        </w:rPr>
      </w:pPr>
      <w:r>
        <w:rPr>
          <w:b/>
        </w:rPr>
        <w:t xml:space="preserve">Observation 4: A solution is required to address the two </w:t>
      </w:r>
      <w:r w:rsidR="00DE5881">
        <w:rPr>
          <w:b/>
        </w:rPr>
        <w:t xml:space="preserve">crucial </w:t>
      </w:r>
      <w:r>
        <w:rPr>
          <w:b/>
        </w:rPr>
        <w:t>points, the unforeseen number of the new type 6 IEs and the blind IE type detection.</w:t>
      </w:r>
    </w:p>
    <w:p w14:paraId="3713E710" w14:textId="77777777" w:rsidR="004B6FA8" w:rsidRDefault="004B6FA8" w:rsidP="001D1E80"/>
    <w:p w14:paraId="08B7D781" w14:textId="5FF19C11" w:rsidR="004F6327" w:rsidRDefault="004F6327" w:rsidP="004F6327">
      <w:pPr>
        <w:rPr>
          <w:b/>
        </w:rPr>
      </w:pPr>
      <w:r w:rsidRPr="00E46636">
        <w:rPr>
          <w:b/>
        </w:rPr>
        <w:t>Proposal</w:t>
      </w:r>
      <w:r w:rsidR="0052250E">
        <w:rPr>
          <w:b/>
        </w:rPr>
        <w:t xml:space="preserve"> 1</w:t>
      </w:r>
      <w:r w:rsidRPr="00E46636">
        <w:rPr>
          <w:b/>
        </w:rPr>
        <w:t xml:space="preserve">: </w:t>
      </w:r>
      <w:r w:rsidR="0052250E">
        <w:rPr>
          <w:b/>
        </w:rPr>
        <w:t>A</w:t>
      </w:r>
      <w:r w:rsidRPr="00E46636">
        <w:rPr>
          <w:b/>
        </w:rPr>
        <w:t xml:space="preserve"> container IE is </w:t>
      </w:r>
      <w:r>
        <w:rPr>
          <w:b/>
        </w:rPr>
        <w:t>proposed</w:t>
      </w:r>
      <w:r w:rsidRPr="00E46636">
        <w:rPr>
          <w:b/>
        </w:rPr>
        <w:t xml:space="preserve"> in the REGISTRATION ACCEPT message</w:t>
      </w:r>
      <w:r>
        <w:rPr>
          <w:b/>
        </w:rPr>
        <w:t xml:space="preserve">. </w:t>
      </w:r>
      <w:r w:rsidRPr="004F6327">
        <w:rPr>
          <w:b/>
        </w:rPr>
        <w:t xml:space="preserve">The existing and incoming </w:t>
      </w:r>
      <w:r w:rsidRPr="00E46636">
        <w:rPr>
          <w:b/>
        </w:rPr>
        <w:t>type 6 IEs can be encapsulated into this container IE with a type indication.</w:t>
      </w:r>
    </w:p>
    <w:p w14:paraId="667A07E8" w14:textId="77777777" w:rsidR="0052250E" w:rsidRDefault="0052250E" w:rsidP="004F6327">
      <w:pPr>
        <w:rPr>
          <w:b/>
        </w:rPr>
      </w:pPr>
    </w:p>
    <w:p w14:paraId="00E2BEC9" w14:textId="618784C3" w:rsidR="0052250E" w:rsidRPr="00E46636" w:rsidRDefault="0052250E" w:rsidP="004F6327">
      <w:pPr>
        <w:rPr>
          <w:b/>
        </w:rPr>
      </w:pPr>
      <w:r>
        <w:rPr>
          <w:b/>
        </w:rPr>
        <w:t>Proposal 2: To assign an IEI for the container IE, two options are provided: start use the comprehension required IEIs and reallocate the non-comprehension required IEIs.</w:t>
      </w:r>
    </w:p>
    <w:p w14:paraId="78EAE03B" w14:textId="77777777" w:rsidR="004B6FA8" w:rsidRDefault="004B6FA8" w:rsidP="001D1E80"/>
    <w:p w14:paraId="45B9E53B" w14:textId="77777777" w:rsidR="0052250E" w:rsidRDefault="0052250E" w:rsidP="001D1E80"/>
    <w:p w14:paraId="415F271D" w14:textId="799AE115" w:rsidR="00570886" w:rsidRDefault="001D1E80" w:rsidP="001D1E80">
      <w:r>
        <w:t>In th</w:t>
      </w:r>
      <w:r w:rsidR="00570886">
        <w:t>is</w:t>
      </w:r>
      <w:r>
        <w:t xml:space="preserve"> present paper</w:t>
      </w:r>
      <w:r w:rsidR="00885EE0">
        <w:t>, the IEI value range of different IE types and blind IE type detection concern</w:t>
      </w:r>
      <w:r w:rsidR="00A039DC">
        <w:t>s</w:t>
      </w:r>
      <w:r w:rsidR="00885EE0">
        <w:t xml:space="preserve"> are introduced. </w:t>
      </w:r>
      <w:r w:rsidR="00570886">
        <w:t xml:space="preserve">In addition, some solutions proposed in CT1#136e to </w:t>
      </w:r>
      <w:r w:rsidR="009F3D4F">
        <w:t>re</w:t>
      </w:r>
      <w:r w:rsidR="00570886">
        <w:t xml:space="preserve">solve </w:t>
      </w:r>
      <w:r w:rsidR="00A039DC">
        <w:t xml:space="preserve">the </w:t>
      </w:r>
      <w:r w:rsidR="00570886">
        <w:t>type 6 IEI resources issue are analyzed.</w:t>
      </w:r>
    </w:p>
    <w:p w14:paraId="4529CCAC" w14:textId="77777777" w:rsidR="00440741" w:rsidRDefault="00440741" w:rsidP="001D1E80"/>
    <w:p w14:paraId="40E0C87F" w14:textId="4039272F" w:rsidR="001D1E80" w:rsidRDefault="00570886" w:rsidP="001D1E80">
      <w:r>
        <w:t>On th</w:t>
      </w:r>
      <w:r w:rsidR="00A039DC">
        <w:t>is</w:t>
      </w:r>
      <w:r>
        <w:t xml:space="preserve"> basis,</w:t>
      </w:r>
      <w:r w:rsidR="00440741">
        <w:t xml:space="preserve"> </w:t>
      </w:r>
      <w:r w:rsidR="00885EE0">
        <w:t>a feasible solution is proposed</w:t>
      </w:r>
      <w:r>
        <w:t>.</w:t>
      </w:r>
      <w:r w:rsidR="00885EE0">
        <w:t xml:space="preserve"> A container </w:t>
      </w:r>
      <w:r>
        <w:t xml:space="preserve">IE </w:t>
      </w:r>
      <w:r w:rsidR="00885EE0">
        <w:t xml:space="preserve">is introduced into </w:t>
      </w:r>
      <w:r>
        <w:t xml:space="preserve">the </w:t>
      </w:r>
      <w:r w:rsidRPr="004F6327">
        <w:t>REGISTRATION ACCEPT message</w:t>
      </w:r>
      <w:r w:rsidR="004F6327" w:rsidRPr="004F6327">
        <w:t xml:space="preserve"> to encapsulate </w:t>
      </w:r>
      <w:r w:rsidR="00885EE0" w:rsidRPr="004F6327">
        <w:t>many</w:t>
      </w:r>
      <w:r w:rsidR="00885EE0">
        <w:t xml:space="preserve"> type 6 IE</w:t>
      </w:r>
      <w:r>
        <w:t>s</w:t>
      </w:r>
      <w:r w:rsidR="001D1E80">
        <w:t>.</w:t>
      </w:r>
      <w:r w:rsidR="004B6FA8">
        <w:t xml:space="preserve"> The advantages of this container IE, two optional ways</w:t>
      </w:r>
      <w:r>
        <w:t xml:space="preserve"> to assign a</w:t>
      </w:r>
      <w:r w:rsidR="00A039DC">
        <w:t>n</w:t>
      </w:r>
      <w:r>
        <w:t xml:space="preserve"> IEI for this container IE</w:t>
      </w:r>
      <w:r w:rsidR="004B6FA8">
        <w:t xml:space="preserve">, and a format example for the container IE </w:t>
      </w:r>
      <w:r>
        <w:t>are</w:t>
      </w:r>
      <w:r w:rsidR="004B6FA8">
        <w:t xml:space="preserve"> </w:t>
      </w:r>
      <w:r w:rsidR="0052250E">
        <w:t>as well</w:t>
      </w:r>
      <w:r>
        <w:t xml:space="preserve"> </w:t>
      </w:r>
      <w:r w:rsidR="0052250E">
        <w:t>stated</w:t>
      </w:r>
      <w:r>
        <w:t>.</w:t>
      </w:r>
    </w:p>
    <w:p w14:paraId="11B6092C" w14:textId="0F8A9542" w:rsidR="00440741" w:rsidRDefault="00440741" w:rsidP="001D1E80"/>
    <w:p w14:paraId="528CC843" w14:textId="4EE3405B" w:rsidR="00440741" w:rsidRPr="001D1E80" w:rsidRDefault="00995923" w:rsidP="001D1E80">
      <w:r>
        <w:t>Two</w:t>
      </w:r>
      <w:r w:rsidR="00440741">
        <w:t xml:space="preserve"> CR</w:t>
      </w:r>
      <w:r>
        <w:t>s</w:t>
      </w:r>
      <w:r w:rsidR="00440741">
        <w:t xml:space="preserve"> implementing </w:t>
      </w:r>
      <w:r w:rsidR="00885EE0">
        <w:t xml:space="preserve">the proposed </w:t>
      </w:r>
      <w:r w:rsidR="0052250E">
        <w:t>options</w:t>
      </w:r>
      <w:r w:rsidR="004A4BE8">
        <w:t xml:space="preserve"> are</w:t>
      </w:r>
      <w:r w:rsidR="00440741">
        <w:t xml:space="preserve"> </w:t>
      </w:r>
      <w:r w:rsidR="00885EE0">
        <w:t>attached as C1-2</w:t>
      </w:r>
      <w:r w:rsidR="00F466E8" w:rsidRPr="00F466E8">
        <w:t xml:space="preserve">24940 </w:t>
      </w:r>
      <w:r>
        <w:t>(option A)</w:t>
      </w:r>
      <w:r w:rsidR="00CC5B9D">
        <w:t xml:space="preserve"> and C1-22</w:t>
      </w:r>
      <w:r w:rsidR="00F466E8">
        <w:t>4942</w:t>
      </w:r>
      <w:bookmarkStart w:id="1" w:name="_GoBack"/>
      <w:bookmarkEnd w:id="1"/>
      <w:r>
        <w:t>(option B)</w:t>
      </w:r>
      <w:r w:rsidR="00440741">
        <w:t>.</w:t>
      </w:r>
    </w:p>
    <w:p w14:paraId="1D75EA85" w14:textId="77777777" w:rsidR="001D1E80" w:rsidRPr="001D1E80" w:rsidRDefault="001D1E80"/>
    <w:sectPr w:rsidR="001D1E80" w:rsidRPr="001D1E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29744" w14:textId="77777777" w:rsidR="0026218A" w:rsidRDefault="0026218A">
      <w:r>
        <w:separator/>
      </w:r>
    </w:p>
  </w:endnote>
  <w:endnote w:type="continuationSeparator" w:id="0">
    <w:p w14:paraId="52293FC7" w14:textId="77777777" w:rsidR="0026218A" w:rsidRDefault="0026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36ECC" w14:textId="77777777" w:rsidR="0026218A" w:rsidRDefault="0026218A">
      <w:r>
        <w:separator/>
      </w:r>
    </w:p>
  </w:footnote>
  <w:footnote w:type="continuationSeparator" w:id="0">
    <w:p w14:paraId="31DA3CD5" w14:textId="77777777" w:rsidR="0026218A" w:rsidRDefault="00262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B222F"/>
    <w:multiLevelType w:val="hybridMultilevel"/>
    <w:tmpl w:val="ABCC4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14E86"/>
    <w:multiLevelType w:val="hybridMultilevel"/>
    <w:tmpl w:val="43C2F1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D6BFE"/>
    <w:multiLevelType w:val="hybridMultilevel"/>
    <w:tmpl w:val="A1BE9B98"/>
    <w:lvl w:ilvl="0" w:tplc="6F6E7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283AF0"/>
    <w:multiLevelType w:val="hybridMultilevel"/>
    <w:tmpl w:val="94FCF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86DDD"/>
    <w:multiLevelType w:val="hybridMultilevel"/>
    <w:tmpl w:val="131EB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92530B"/>
    <w:multiLevelType w:val="multilevel"/>
    <w:tmpl w:val="171A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E97AE3"/>
    <w:multiLevelType w:val="hybridMultilevel"/>
    <w:tmpl w:val="3A7E68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EF605FC"/>
    <w:multiLevelType w:val="hybridMultilevel"/>
    <w:tmpl w:val="AC96A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2A7B0A"/>
    <w:multiLevelType w:val="hybridMultilevel"/>
    <w:tmpl w:val="D3F6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B43D38"/>
    <w:multiLevelType w:val="hybridMultilevel"/>
    <w:tmpl w:val="79460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7"/>
  </w:num>
  <w:num w:numId="5">
    <w:abstractNumId w:val="11"/>
  </w:num>
  <w:num w:numId="6">
    <w:abstractNumId w:val="2"/>
  </w:num>
  <w:num w:numId="7">
    <w:abstractNumId w:val="1"/>
  </w:num>
  <w:num w:numId="8">
    <w:abstractNumId w:val="6"/>
  </w:num>
  <w:num w:numId="9">
    <w:abstractNumId w:val="0"/>
  </w:num>
  <w:num w:numId="10">
    <w:abstractNumId w:val="12"/>
  </w:num>
  <w:num w:numId="11">
    <w:abstractNumId w:val="1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0sTA1NDQ0sDAwMLFQ0lEKTi0uzszPAykwMq0FAM3HB5ItAAAA"/>
  </w:docVars>
  <w:rsids>
    <w:rsidRoot w:val="00660354"/>
    <w:rsid w:val="0001570A"/>
    <w:rsid w:val="0002191A"/>
    <w:rsid w:val="00030CD4"/>
    <w:rsid w:val="00046686"/>
    <w:rsid w:val="00046FDD"/>
    <w:rsid w:val="00050925"/>
    <w:rsid w:val="00054884"/>
    <w:rsid w:val="00056891"/>
    <w:rsid w:val="00057E1E"/>
    <w:rsid w:val="00065239"/>
    <w:rsid w:val="00070F4F"/>
    <w:rsid w:val="00072A7C"/>
    <w:rsid w:val="000775E7"/>
    <w:rsid w:val="0007775C"/>
    <w:rsid w:val="000818DB"/>
    <w:rsid w:val="00094F23"/>
    <w:rsid w:val="000967F4"/>
    <w:rsid w:val="000A2469"/>
    <w:rsid w:val="000A564D"/>
    <w:rsid w:val="000B7BC5"/>
    <w:rsid w:val="000D6D78"/>
    <w:rsid w:val="000E0429"/>
    <w:rsid w:val="000F630D"/>
    <w:rsid w:val="000F6E51"/>
    <w:rsid w:val="00102A24"/>
    <w:rsid w:val="0013259C"/>
    <w:rsid w:val="00135831"/>
    <w:rsid w:val="001376A6"/>
    <w:rsid w:val="001424CD"/>
    <w:rsid w:val="0014413C"/>
    <w:rsid w:val="00146176"/>
    <w:rsid w:val="00166A1B"/>
    <w:rsid w:val="00171B0C"/>
    <w:rsid w:val="001767BA"/>
    <w:rsid w:val="00192B41"/>
    <w:rsid w:val="00197E4A"/>
    <w:rsid w:val="001A31EF"/>
    <w:rsid w:val="001B01F1"/>
    <w:rsid w:val="001B2414"/>
    <w:rsid w:val="001B5421"/>
    <w:rsid w:val="001B650D"/>
    <w:rsid w:val="001C73C4"/>
    <w:rsid w:val="001D0B09"/>
    <w:rsid w:val="001D1947"/>
    <w:rsid w:val="001D1E80"/>
    <w:rsid w:val="001D5A3A"/>
    <w:rsid w:val="001D5B45"/>
    <w:rsid w:val="001E6729"/>
    <w:rsid w:val="001F64D8"/>
    <w:rsid w:val="001F7364"/>
    <w:rsid w:val="00205848"/>
    <w:rsid w:val="002070CB"/>
    <w:rsid w:val="002336BF"/>
    <w:rsid w:val="00235F9B"/>
    <w:rsid w:val="00236BBA"/>
    <w:rsid w:val="00236D1F"/>
    <w:rsid w:val="002407FF"/>
    <w:rsid w:val="00250F58"/>
    <w:rsid w:val="002541D3"/>
    <w:rsid w:val="00256429"/>
    <w:rsid w:val="0026218A"/>
    <w:rsid w:val="0026253E"/>
    <w:rsid w:val="00272D61"/>
    <w:rsid w:val="002919B7"/>
    <w:rsid w:val="00295D61"/>
    <w:rsid w:val="002A5FB5"/>
    <w:rsid w:val="002B074C"/>
    <w:rsid w:val="002B2FE7"/>
    <w:rsid w:val="002B34EA"/>
    <w:rsid w:val="002B5361"/>
    <w:rsid w:val="002C1BA4"/>
    <w:rsid w:val="002C47B8"/>
    <w:rsid w:val="002D18FE"/>
    <w:rsid w:val="002D5E27"/>
    <w:rsid w:val="002E397B"/>
    <w:rsid w:val="002E3AE2"/>
    <w:rsid w:val="002F34D6"/>
    <w:rsid w:val="002F7CCB"/>
    <w:rsid w:val="00310859"/>
    <w:rsid w:val="00310E70"/>
    <w:rsid w:val="00313F3E"/>
    <w:rsid w:val="00320536"/>
    <w:rsid w:val="00325E33"/>
    <w:rsid w:val="003275E6"/>
    <w:rsid w:val="00353EF8"/>
    <w:rsid w:val="00354553"/>
    <w:rsid w:val="00392C87"/>
    <w:rsid w:val="003A5FFA"/>
    <w:rsid w:val="003A67E1"/>
    <w:rsid w:val="003B3EF0"/>
    <w:rsid w:val="003D4593"/>
    <w:rsid w:val="003E2C8B"/>
    <w:rsid w:val="003E710B"/>
    <w:rsid w:val="003F1C0E"/>
    <w:rsid w:val="003F7044"/>
    <w:rsid w:val="004008D7"/>
    <w:rsid w:val="0040145D"/>
    <w:rsid w:val="00411339"/>
    <w:rsid w:val="004131BD"/>
    <w:rsid w:val="0041672E"/>
    <w:rsid w:val="00416CEA"/>
    <w:rsid w:val="00421AFD"/>
    <w:rsid w:val="00423EB4"/>
    <w:rsid w:val="00432048"/>
    <w:rsid w:val="00440741"/>
    <w:rsid w:val="00440827"/>
    <w:rsid w:val="0044769D"/>
    <w:rsid w:val="004518DB"/>
    <w:rsid w:val="004726C5"/>
    <w:rsid w:val="00477EBC"/>
    <w:rsid w:val="0048077F"/>
    <w:rsid w:val="004838E5"/>
    <w:rsid w:val="004917F1"/>
    <w:rsid w:val="004925A8"/>
    <w:rsid w:val="004A0A73"/>
    <w:rsid w:val="004A3DF5"/>
    <w:rsid w:val="004A4BE8"/>
    <w:rsid w:val="004A661C"/>
    <w:rsid w:val="004B6FA8"/>
    <w:rsid w:val="004B70C9"/>
    <w:rsid w:val="004C2AD2"/>
    <w:rsid w:val="004C4C9B"/>
    <w:rsid w:val="004D2FA0"/>
    <w:rsid w:val="004D6D84"/>
    <w:rsid w:val="004E1010"/>
    <w:rsid w:val="004E1827"/>
    <w:rsid w:val="004E63EB"/>
    <w:rsid w:val="004F6327"/>
    <w:rsid w:val="00501C8C"/>
    <w:rsid w:val="0050202A"/>
    <w:rsid w:val="005101DB"/>
    <w:rsid w:val="0051564B"/>
    <w:rsid w:val="00516F6E"/>
    <w:rsid w:val="0052032E"/>
    <w:rsid w:val="005220FF"/>
    <w:rsid w:val="0052250E"/>
    <w:rsid w:val="00544D8F"/>
    <w:rsid w:val="00553BDE"/>
    <w:rsid w:val="00562495"/>
    <w:rsid w:val="005705BE"/>
    <w:rsid w:val="00570886"/>
    <w:rsid w:val="005765FD"/>
    <w:rsid w:val="0057660F"/>
    <w:rsid w:val="00577727"/>
    <w:rsid w:val="005777AF"/>
    <w:rsid w:val="00586562"/>
    <w:rsid w:val="00586D82"/>
    <w:rsid w:val="00592D0A"/>
    <w:rsid w:val="00593DC4"/>
    <w:rsid w:val="0059529B"/>
    <w:rsid w:val="005A3249"/>
    <w:rsid w:val="005A6ABC"/>
    <w:rsid w:val="005B1577"/>
    <w:rsid w:val="005C0CC6"/>
    <w:rsid w:val="005C0FFC"/>
    <w:rsid w:val="005C3F71"/>
    <w:rsid w:val="005C7352"/>
    <w:rsid w:val="005D0E6D"/>
    <w:rsid w:val="005D1F7E"/>
    <w:rsid w:val="005D2738"/>
    <w:rsid w:val="005E3810"/>
    <w:rsid w:val="005E7235"/>
    <w:rsid w:val="005F041C"/>
    <w:rsid w:val="005F4B34"/>
    <w:rsid w:val="0060364E"/>
    <w:rsid w:val="00610FB5"/>
    <w:rsid w:val="00616E18"/>
    <w:rsid w:val="00616EC6"/>
    <w:rsid w:val="00623AED"/>
    <w:rsid w:val="00632157"/>
    <w:rsid w:val="00633971"/>
    <w:rsid w:val="0064121E"/>
    <w:rsid w:val="0066001D"/>
    <w:rsid w:val="00660354"/>
    <w:rsid w:val="00664C2A"/>
    <w:rsid w:val="00665B9B"/>
    <w:rsid w:val="006A0861"/>
    <w:rsid w:val="006D10D2"/>
    <w:rsid w:val="006D3D54"/>
    <w:rsid w:val="006D6CC7"/>
    <w:rsid w:val="006E1A49"/>
    <w:rsid w:val="006E7165"/>
    <w:rsid w:val="006F1B00"/>
    <w:rsid w:val="006F4B7A"/>
    <w:rsid w:val="006F7727"/>
    <w:rsid w:val="00700A59"/>
    <w:rsid w:val="00707239"/>
    <w:rsid w:val="00710142"/>
    <w:rsid w:val="00712E81"/>
    <w:rsid w:val="00723919"/>
    <w:rsid w:val="007254FE"/>
    <w:rsid w:val="007261D3"/>
    <w:rsid w:val="0073343D"/>
    <w:rsid w:val="0074596C"/>
    <w:rsid w:val="00745AA0"/>
    <w:rsid w:val="007601DD"/>
    <w:rsid w:val="00762474"/>
    <w:rsid w:val="007814A8"/>
    <w:rsid w:val="00781A62"/>
    <w:rsid w:val="00783C0E"/>
    <w:rsid w:val="00786939"/>
    <w:rsid w:val="00787383"/>
    <w:rsid w:val="00791B51"/>
    <w:rsid w:val="00795AD1"/>
    <w:rsid w:val="007B5456"/>
    <w:rsid w:val="007B5F65"/>
    <w:rsid w:val="007C1DD4"/>
    <w:rsid w:val="007D3C7C"/>
    <w:rsid w:val="007D45F4"/>
    <w:rsid w:val="007D49FF"/>
    <w:rsid w:val="007E1699"/>
    <w:rsid w:val="007F6574"/>
    <w:rsid w:val="008005CB"/>
    <w:rsid w:val="0081727F"/>
    <w:rsid w:val="00826842"/>
    <w:rsid w:val="00850CD4"/>
    <w:rsid w:val="00854A49"/>
    <w:rsid w:val="0087280F"/>
    <w:rsid w:val="00885EE0"/>
    <w:rsid w:val="00893C13"/>
    <w:rsid w:val="00893ED2"/>
    <w:rsid w:val="00897853"/>
    <w:rsid w:val="008A06BE"/>
    <w:rsid w:val="008A3996"/>
    <w:rsid w:val="008A56FD"/>
    <w:rsid w:val="008B11F6"/>
    <w:rsid w:val="008B50A0"/>
    <w:rsid w:val="008C70B5"/>
    <w:rsid w:val="008D3DA6"/>
    <w:rsid w:val="008E4CC8"/>
    <w:rsid w:val="008F7444"/>
    <w:rsid w:val="0091399A"/>
    <w:rsid w:val="00916290"/>
    <w:rsid w:val="00926791"/>
    <w:rsid w:val="00926944"/>
    <w:rsid w:val="0093661C"/>
    <w:rsid w:val="00937BA2"/>
    <w:rsid w:val="00940736"/>
    <w:rsid w:val="009424A7"/>
    <w:rsid w:val="00944964"/>
    <w:rsid w:val="00945E5E"/>
    <w:rsid w:val="00950CF7"/>
    <w:rsid w:val="00951946"/>
    <w:rsid w:val="00960A44"/>
    <w:rsid w:val="00971C04"/>
    <w:rsid w:val="009768C3"/>
    <w:rsid w:val="00977C43"/>
    <w:rsid w:val="00990EEE"/>
    <w:rsid w:val="00995923"/>
    <w:rsid w:val="009963A5"/>
    <w:rsid w:val="00996533"/>
    <w:rsid w:val="009A3833"/>
    <w:rsid w:val="009A5F57"/>
    <w:rsid w:val="009A62E2"/>
    <w:rsid w:val="009B110B"/>
    <w:rsid w:val="009B13F0"/>
    <w:rsid w:val="009B196A"/>
    <w:rsid w:val="009C4CA5"/>
    <w:rsid w:val="009D190E"/>
    <w:rsid w:val="009D6D9F"/>
    <w:rsid w:val="009E1910"/>
    <w:rsid w:val="009E5DBA"/>
    <w:rsid w:val="009E78F2"/>
    <w:rsid w:val="009F355C"/>
    <w:rsid w:val="009F3D4F"/>
    <w:rsid w:val="009F6047"/>
    <w:rsid w:val="009F6495"/>
    <w:rsid w:val="00A039DC"/>
    <w:rsid w:val="00A03D2A"/>
    <w:rsid w:val="00A100D7"/>
    <w:rsid w:val="00A10ADB"/>
    <w:rsid w:val="00A144AB"/>
    <w:rsid w:val="00A151A1"/>
    <w:rsid w:val="00A17F01"/>
    <w:rsid w:val="00A24557"/>
    <w:rsid w:val="00A248B2"/>
    <w:rsid w:val="00A27A64"/>
    <w:rsid w:val="00A37F80"/>
    <w:rsid w:val="00A46098"/>
    <w:rsid w:val="00A46B3F"/>
    <w:rsid w:val="00A46F30"/>
    <w:rsid w:val="00A61169"/>
    <w:rsid w:val="00A616E4"/>
    <w:rsid w:val="00A63024"/>
    <w:rsid w:val="00A779CA"/>
    <w:rsid w:val="00A80B24"/>
    <w:rsid w:val="00A82FCC"/>
    <w:rsid w:val="00A906A4"/>
    <w:rsid w:val="00A93829"/>
    <w:rsid w:val="00AA285C"/>
    <w:rsid w:val="00AA574E"/>
    <w:rsid w:val="00AB22E6"/>
    <w:rsid w:val="00AD324E"/>
    <w:rsid w:val="00AD5B51"/>
    <w:rsid w:val="00AD7B78"/>
    <w:rsid w:val="00AE05B7"/>
    <w:rsid w:val="00AF4118"/>
    <w:rsid w:val="00B132F6"/>
    <w:rsid w:val="00B212E6"/>
    <w:rsid w:val="00B276F7"/>
    <w:rsid w:val="00B3526C"/>
    <w:rsid w:val="00B47534"/>
    <w:rsid w:val="00B70601"/>
    <w:rsid w:val="00B75DFA"/>
    <w:rsid w:val="00B83B2B"/>
    <w:rsid w:val="00B84B54"/>
    <w:rsid w:val="00B92C7D"/>
    <w:rsid w:val="00B93BB2"/>
    <w:rsid w:val="00B9697B"/>
    <w:rsid w:val="00BA0A76"/>
    <w:rsid w:val="00BA192A"/>
    <w:rsid w:val="00BA46C7"/>
    <w:rsid w:val="00BA4DA4"/>
    <w:rsid w:val="00BB032B"/>
    <w:rsid w:val="00BB766B"/>
    <w:rsid w:val="00BB7B45"/>
    <w:rsid w:val="00BC2752"/>
    <w:rsid w:val="00BC2E5F"/>
    <w:rsid w:val="00BC481E"/>
    <w:rsid w:val="00BC5AF6"/>
    <w:rsid w:val="00BD1E8F"/>
    <w:rsid w:val="00BD3E51"/>
    <w:rsid w:val="00BF0A84"/>
    <w:rsid w:val="00C028CC"/>
    <w:rsid w:val="00C03706"/>
    <w:rsid w:val="00C03F46"/>
    <w:rsid w:val="00C159BC"/>
    <w:rsid w:val="00C15A54"/>
    <w:rsid w:val="00C2214E"/>
    <w:rsid w:val="00C224AC"/>
    <w:rsid w:val="00C2519B"/>
    <w:rsid w:val="00C3782E"/>
    <w:rsid w:val="00C404D1"/>
    <w:rsid w:val="00C42176"/>
    <w:rsid w:val="00C52914"/>
    <w:rsid w:val="00C5567D"/>
    <w:rsid w:val="00C63F06"/>
    <w:rsid w:val="00C6590B"/>
    <w:rsid w:val="00C7131F"/>
    <w:rsid w:val="00CA1CC7"/>
    <w:rsid w:val="00CA5DB0"/>
    <w:rsid w:val="00CC58ED"/>
    <w:rsid w:val="00CC5B9D"/>
    <w:rsid w:val="00CD1C54"/>
    <w:rsid w:val="00CD5445"/>
    <w:rsid w:val="00CF1CDF"/>
    <w:rsid w:val="00CF7CD3"/>
    <w:rsid w:val="00D145EC"/>
    <w:rsid w:val="00D43C0B"/>
    <w:rsid w:val="00D44A74"/>
    <w:rsid w:val="00D57CD2"/>
    <w:rsid w:val="00D57E66"/>
    <w:rsid w:val="00D73350"/>
    <w:rsid w:val="00D80347"/>
    <w:rsid w:val="00D82231"/>
    <w:rsid w:val="00D84FAC"/>
    <w:rsid w:val="00D8756E"/>
    <w:rsid w:val="00D93174"/>
    <w:rsid w:val="00D938DD"/>
    <w:rsid w:val="00D974EA"/>
    <w:rsid w:val="00DA5F7B"/>
    <w:rsid w:val="00DC0F52"/>
    <w:rsid w:val="00DC1CD5"/>
    <w:rsid w:val="00DC4726"/>
    <w:rsid w:val="00DD40D2"/>
    <w:rsid w:val="00DE069B"/>
    <w:rsid w:val="00DE088A"/>
    <w:rsid w:val="00DE5881"/>
    <w:rsid w:val="00DE5BBF"/>
    <w:rsid w:val="00DE732C"/>
    <w:rsid w:val="00E03A99"/>
    <w:rsid w:val="00E041CD"/>
    <w:rsid w:val="00E1463F"/>
    <w:rsid w:val="00E2169B"/>
    <w:rsid w:val="00E256E3"/>
    <w:rsid w:val="00E33488"/>
    <w:rsid w:val="00E33C68"/>
    <w:rsid w:val="00E3403D"/>
    <w:rsid w:val="00E363A9"/>
    <w:rsid w:val="00E40D5C"/>
    <w:rsid w:val="00E413E0"/>
    <w:rsid w:val="00E43E3C"/>
    <w:rsid w:val="00E45F7C"/>
    <w:rsid w:val="00E46636"/>
    <w:rsid w:val="00E53AE3"/>
    <w:rsid w:val="00E5574A"/>
    <w:rsid w:val="00E64FB2"/>
    <w:rsid w:val="00E761ED"/>
    <w:rsid w:val="00E81E2C"/>
    <w:rsid w:val="00EB5D2F"/>
    <w:rsid w:val="00EC10EC"/>
    <w:rsid w:val="00ED24DC"/>
    <w:rsid w:val="00ED6080"/>
    <w:rsid w:val="00EE0176"/>
    <w:rsid w:val="00EE1F67"/>
    <w:rsid w:val="00EF0942"/>
    <w:rsid w:val="00EF192A"/>
    <w:rsid w:val="00EF291F"/>
    <w:rsid w:val="00F0218C"/>
    <w:rsid w:val="00F0393B"/>
    <w:rsid w:val="00F10F8B"/>
    <w:rsid w:val="00F1342A"/>
    <w:rsid w:val="00F26EA7"/>
    <w:rsid w:val="00F313DD"/>
    <w:rsid w:val="00F378BE"/>
    <w:rsid w:val="00F43120"/>
    <w:rsid w:val="00F466E8"/>
    <w:rsid w:val="00F763A4"/>
    <w:rsid w:val="00F81CF2"/>
    <w:rsid w:val="00F87FD2"/>
    <w:rsid w:val="00F941B8"/>
    <w:rsid w:val="00FA4BF6"/>
    <w:rsid w:val="00FA5FA5"/>
    <w:rsid w:val="00FA79A7"/>
    <w:rsid w:val="00FC4F49"/>
    <w:rsid w:val="00FC643D"/>
    <w:rsid w:val="00FD1DAF"/>
    <w:rsid w:val="00FE36C2"/>
    <w:rsid w:val="00FE3DCC"/>
    <w:rsid w:val="00FE53C8"/>
    <w:rsid w:val="00FE5FB7"/>
    <w:rsid w:val="00FE7B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3E07FE1B-1602-45E4-B6BD-F36BB41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24AC"/>
    <w:rPr>
      <w:sz w:val="24"/>
      <w:szCs w:val="24"/>
      <w:lang w:eastAsia="en-GB"/>
    </w:rPr>
  </w:style>
  <w:style w:type="paragraph" w:styleId="1">
    <w:name w:val="heading 1"/>
    <w:basedOn w:val="a"/>
    <w:next w:val="a"/>
    <w:qFormat/>
    <w:pPr>
      <w:keepNext/>
      <w:spacing w:after="240"/>
      <w:ind w:left="1985" w:right="284" w:hanging="1985"/>
      <w:outlineLvl w:val="0"/>
    </w:pPr>
    <w:rPr>
      <w:rFonts w:ascii="Arial" w:hAnsi="Arial"/>
      <w:b/>
    </w:rPr>
  </w:style>
  <w:style w:type="paragraph" w:styleId="2">
    <w:name w:val="heading 2"/>
    <w:basedOn w:val="a"/>
    <w:next w:val="a"/>
    <w:qFormat/>
    <w:pPr>
      <w:keepNext/>
      <w:ind w:right="284"/>
      <w:outlineLvl w:val="1"/>
    </w:pPr>
    <w:rPr>
      <w:rFonts w:ascii="Arial" w:hAnsi="Arial"/>
      <w:b/>
    </w:rPr>
  </w:style>
  <w:style w:type="paragraph" w:styleId="3">
    <w:name w:val="heading 3"/>
    <w:basedOn w:val="a"/>
    <w:next w:val="a"/>
    <w:qFormat/>
    <w:pPr>
      <w:keepNext/>
      <w:outlineLvl w:val="2"/>
    </w:pPr>
  </w:style>
  <w:style w:type="paragraph" w:styleId="5">
    <w:name w:val="heading 5"/>
    <w:basedOn w:val="a"/>
    <w:next w:val="a"/>
    <w:qFormat/>
    <w:pPr>
      <w:keepNext/>
      <w:jc w:val="center"/>
      <w:outlineLvl w:val="4"/>
    </w:pPr>
    <w:rPr>
      <w:rFonts w:ascii="Arial" w:hAnsi="Arial"/>
      <w:b/>
    </w:rPr>
  </w:style>
  <w:style w:type="paragraph" w:styleId="6">
    <w:name w:val="heading 6"/>
    <w:basedOn w:val="a"/>
    <w:next w:val="a"/>
    <w:qFormat/>
    <w:pPr>
      <w:keepNext/>
      <w:outlineLvl w:val="5"/>
    </w:pPr>
    <w:rPr>
      <w:rFonts w:ascii="Arial" w:hAnsi="Arial"/>
      <w:b/>
      <w:color w:val="C0C0C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locked/>
    <w:rsid w:val="00ED24DC"/>
    <w:rPr>
      <w:rFonts w:ascii="Arial" w:hAnsi="Arial"/>
      <w:lang w:eastAsia="en-US"/>
    </w:rPr>
  </w:style>
  <w:style w:type="table" w:styleId="aa">
    <w:name w:val="Table Grid"/>
    <w:basedOn w:val="a1"/>
    <w:rsid w:val="00EF1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Zchn"/>
    <w:qFormat/>
    <w:rsid w:val="009D190E"/>
    <w:pPr>
      <w:keepLines/>
      <w:spacing w:after="180"/>
      <w:ind w:left="1135" w:hanging="851"/>
    </w:pPr>
  </w:style>
  <w:style w:type="character" w:customStyle="1" w:styleId="NOZchn">
    <w:name w:val="NO Zchn"/>
    <w:link w:val="NO"/>
    <w:rsid w:val="009D190E"/>
    <w:rPr>
      <w:lang w:val="en-GB" w:eastAsia="en-US"/>
    </w:rPr>
  </w:style>
  <w:style w:type="paragraph" w:styleId="ab">
    <w:name w:val="List Paragraph"/>
    <w:basedOn w:val="a"/>
    <w:uiPriority w:val="34"/>
    <w:qFormat/>
    <w:rsid w:val="00937BA2"/>
    <w:pPr>
      <w:spacing w:before="100" w:beforeAutospacing="1" w:after="100" w:afterAutospacing="1"/>
    </w:pPr>
  </w:style>
  <w:style w:type="character" w:customStyle="1" w:styleId="apple-converted-space">
    <w:name w:val="apple-converted-space"/>
    <w:basedOn w:val="a0"/>
    <w:rsid w:val="00C224AC"/>
  </w:style>
  <w:style w:type="paragraph" w:customStyle="1" w:styleId="TF">
    <w:name w:val="TF"/>
    <w:aliases w:val="left"/>
    <w:basedOn w:val="a"/>
    <w:link w:val="TF0"/>
    <w:qFormat/>
    <w:rsid w:val="003B3EF0"/>
    <w:pPr>
      <w:keepLines/>
      <w:overflowPunct w:val="0"/>
      <w:autoSpaceDE w:val="0"/>
      <w:autoSpaceDN w:val="0"/>
      <w:adjustRightInd w:val="0"/>
      <w:spacing w:after="240"/>
      <w:jc w:val="center"/>
      <w:textAlignment w:val="baseline"/>
    </w:pPr>
    <w:rPr>
      <w:rFonts w:ascii="Arial" w:eastAsia="Times New Roman" w:hAnsi="Arial"/>
      <w:b/>
      <w:sz w:val="20"/>
      <w:szCs w:val="20"/>
      <w:lang w:val="x-none" w:eastAsia="en-US"/>
    </w:rPr>
  </w:style>
  <w:style w:type="character" w:customStyle="1" w:styleId="TF0">
    <w:name w:val="TF (文字)"/>
    <w:link w:val="TF"/>
    <w:locked/>
    <w:rsid w:val="003B3EF0"/>
    <w:rPr>
      <w:rFonts w:ascii="Arial" w:eastAsia="Times New Roman" w:hAnsi="Arial"/>
      <w:b/>
      <w:lang w:val="x-none" w:eastAsia="en-US"/>
    </w:rPr>
  </w:style>
  <w:style w:type="paragraph" w:customStyle="1" w:styleId="TAL">
    <w:name w:val="TAL"/>
    <w:basedOn w:val="a"/>
    <w:link w:val="TALChar"/>
    <w:qFormat/>
    <w:rsid w:val="003B3EF0"/>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link w:val="TAL"/>
    <w:qFormat/>
    <w:rsid w:val="003B3EF0"/>
    <w:rPr>
      <w:rFonts w:ascii="Arial" w:eastAsia="Times New Roman" w:hAnsi="Arial"/>
      <w:sz w:val="18"/>
      <w:lang w:val="en-GB" w:eastAsia="en-GB"/>
    </w:rPr>
  </w:style>
  <w:style w:type="paragraph" w:customStyle="1" w:styleId="TAC">
    <w:name w:val="TAC"/>
    <w:basedOn w:val="TAL"/>
    <w:link w:val="TACChar"/>
    <w:qFormat/>
    <w:rsid w:val="003B3EF0"/>
    <w:pPr>
      <w:jc w:val="center"/>
    </w:pPr>
  </w:style>
  <w:style w:type="character" w:customStyle="1" w:styleId="TACChar">
    <w:name w:val="TAC Char"/>
    <w:link w:val="TAC"/>
    <w:qFormat/>
    <w:locked/>
    <w:rsid w:val="003B3EF0"/>
    <w:rPr>
      <w:rFonts w:ascii="Arial" w:eastAsia="Times New Roman" w:hAnsi="Arial"/>
      <w:sz w:val="18"/>
      <w:lang w:val="en-GB" w:eastAsia="en-GB"/>
    </w:rPr>
  </w:style>
  <w:style w:type="character" w:customStyle="1" w:styleId="TFChar">
    <w:name w:val="TF Char"/>
    <w:qFormat/>
    <w:locked/>
    <w:rsid w:val="006E7165"/>
    <w:rPr>
      <w:rFonts w:ascii="Arial" w:hAnsi="Arial"/>
      <w:b/>
      <w:lang w:val="en-GB" w:eastAsia="en-US"/>
    </w:rPr>
  </w:style>
  <w:style w:type="paragraph" w:styleId="ac">
    <w:name w:val="Revision"/>
    <w:hidden/>
    <w:uiPriority w:val="99"/>
    <w:semiHidden/>
    <w:rsid w:val="00056891"/>
    <w:rPr>
      <w:sz w:val="24"/>
      <w:szCs w:val="24"/>
      <w:lang w:eastAsia="en-GB"/>
    </w:rPr>
  </w:style>
  <w:style w:type="character" w:styleId="ad">
    <w:name w:val="annotation reference"/>
    <w:basedOn w:val="a0"/>
    <w:rsid w:val="00056891"/>
    <w:rPr>
      <w:sz w:val="21"/>
      <w:szCs w:val="21"/>
    </w:rPr>
  </w:style>
  <w:style w:type="paragraph" w:styleId="ae">
    <w:name w:val="annotation subject"/>
    <w:basedOn w:val="a6"/>
    <w:next w:val="a6"/>
    <w:link w:val="af"/>
    <w:rsid w:val="0005689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56891"/>
    <w:rPr>
      <w:rFonts w:ascii="Arial" w:hAnsi="Arial"/>
      <w:sz w:val="24"/>
      <w:szCs w:val="24"/>
      <w:lang w:eastAsia="en-GB"/>
    </w:rPr>
  </w:style>
  <w:style w:type="character" w:customStyle="1" w:styleId="af">
    <w:name w:val="批注主题 字符"/>
    <w:basedOn w:val="a7"/>
    <w:link w:val="ae"/>
    <w:rsid w:val="00056891"/>
    <w:rPr>
      <w:rFonts w:ascii="Arial" w:hAnsi="Arial"/>
      <w:b/>
      <w:bCs/>
      <w:sz w:val="24"/>
      <w:szCs w:val="24"/>
      <w:lang w:eastAsia="en-GB"/>
    </w:rPr>
  </w:style>
  <w:style w:type="paragraph" w:styleId="af0">
    <w:name w:val="Balloon Text"/>
    <w:basedOn w:val="a"/>
    <w:link w:val="af1"/>
    <w:semiHidden/>
    <w:unhideWhenUsed/>
    <w:rsid w:val="0041672E"/>
    <w:rPr>
      <w:rFonts w:ascii="Microsoft YaHei UI" w:eastAsia="Microsoft YaHei UI"/>
      <w:sz w:val="18"/>
      <w:szCs w:val="18"/>
    </w:rPr>
  </w:style>
  <w:style w:type="character" w:customStyle="1" w:styleId="af1">
    <w:name w:val="批注框文本 字符"/>
    <w:basedOn w:val="a0"/>
    <w:link w:val="af0"/>
    <w:semiHidden/>
    <w:rsid w:val="0041672E"/>
    <w:rPr>
      <w:rFonts w:ascii="Microsoft YaHei UI" w:eastAsia="Microsoft YaHei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474863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336448">
      <w:bodyDiv w:val="1"/>
      <w:marLeft w:val="0"/>
      <w:marRight w:val="0"/>
      <w:marTop w:val="0"/>
      <w:marBottom w:val="0"/>
      <w:divBdr>
        <w:top w:val="none" w:sz="0" w:space="0" w:color="auto"/>
        <w:left w:val="none" w:sz="0" w:space="0" w:color="auto"/>
        <w:bottom w:val="none" w:sz="0" w:space="0" w:color="auto"/>
        <w:right w:val="none" w:sz="0" w:space="0" w:color="auto"/>
      </w:divBdr>
      <w:divsChild>
        <w:div w:id="748698138">
          <w:marLeft w:val="0"/>
          <w:marRight w:val="0"/>
          <w:marTop w:val="0"/>
          <w:marBottom w:val="0"/>
          <w:divBdr>
            <w:top w:val="none" w:sz="0" w:space="0" w:color="auto"/>
            <w:left w:val="none" w:sz="0" w:space="0" w:color="auto"/>
            <w:bottom w:val="none" w:sz="0" w:space="0" w:color="auto"/>
            <w:right w:val="none" w:sz="0" w:space="0" w:color="auto"/>
          </w:divBdr>
        </w:div>
        <w:div w:id="1152018070">
          <w:marLeft w:val="0"/>
          <w:marRight w:val="0"/>
          <w:marTop w:val="0"/>
          <w:marBottom w:val="0"/>
          <w:divBdr>
            <w:top w:val="none" w:sz="0" w:space="0" w:color="auto"/>
            <w:left w:val="none" w:sz="0" w:space="0" w:color="auto"/>
            <w:bottom w:val="none" w:sz="0" w:space="0" w:color="auto"/>
            <w:right w:val="none" w:sz="0" w:space="0" w:color="auto"/>
          </w:divBdr>
        </w:div>
        <w:div w:id="1351370286">
          <w:marLeft w:val="0"/>
          <w:marRight w:val="0"/>
          <w:marTop w:val="0"/>
          <w:marBottom w:val="0"/>
          <w:divBdr>
            <w:top w:val="none" w:sz="0" w:space="0" w:color="auto"/>
            <w:left w:val="none" w:sz="0" w:space="0" w:color="auto"/>
            <w:bottom w:val="none" w:sz="0" w:space="0" w:color="auto"/>
            <w:right w:val="none" w:sz="0" w:space="0" w:color="auto"/>
          </w:divBdr>
        </w:div>
        <w:div w:id="1861696449">
          <w:marLeft w:val="0"/>
          <w:marRight w:val="0"/>
          <w:marTop w:val="0"/>
          <w:marBottom w:val="0"/>
          <w:divBdr>
            <w:top w:val="none" w:sz="0" w:space="0" w:color="auto"/>
            <w:left w:val="none" w:sz="0" w:space="0" w:color="auto"/>
            <w:bottom w:val="none" w:sz="0" w:space="0" w:color="auto"/>
            <w:right w:val="none" w:sz="0" w:space="0" w:color="auto"/>
          </w:divBdr>
        </w:div>
        <w:div w:id="1921331852">
          <w:marLeft w:val="0"/>
          <w:marRight w:val="0"/>
          <w:marTop w:val="0"/>
          <w:marBottom w:val="0"/>
          <w:divBdr>
            <w:top w:val="none" w:sz="0" w:space="0" w:color="auto"/>
            <w:left w:val="none" w:sz="0" w:space="0" w:color="auto"/>
            <w:bottom w:val="none" w:sz="0" w:space="0" w:color="auto"/>
            <w:right w:val="none" w:sz="0" w:space="0" w:color="auto"/>
          </w:divBdr>
        </w:div>
        <w:div w:id="2030983764">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536793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2386</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 Hank</cp:lastModifiedBy>
  <cp:revision>6</cp:revision>
  <cp:lastPrinted>2001-04-23T09:30:00Z</cp:lastPrinted>
  <dcterms:created xsi:type="dcterms:W3CDTF">2022-07-26T14:46:00Z</dcterms:created>
  <dcterms:modified xsi:type="dcterms:W3CDTF">2022-08-11T07:48:00Z</dcterms:modified>
</cp:coreProperties>
</file>